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Problematic internet use among adolescents: Psychometric properties of the index of problematic online experiences (I-POE)</w:t></w:r></w:p><w:p><w:pPr><w:pStyle w:val="Heading1"/></w:pPr><w:bookmarkStart w:id="1" w:name="_Toc2"/><w:r><w:t>Details</w:t></w:r><w:bookmarkEnd w:id="1"/></w:p><w:p><w:pPr><w:pStyle w:val="Heading2"/></w:pPr><w:bookmarkStart w:id="2" w:name="_Toc3"/><w:r><w:t>DOI</w:t></w:r><w:bookmarkEnd w:id="2"/></w:p><w:p><w:pPr/><w:r><w:rPr/><w:t xml:space="preserve">10.2298/tem1802207o</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Volume</w:t></w:r><w:bookmarkEnd w:id="5"/></w:p><w:p><w:pPr/><w:r><w:rPr/><w:t xml:space="preserve">21</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Opsenica-Kostic J.;Pedovic I.;Panic T.</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Temida</w:t></w:r></w:p><w:p><w:pPr><w:pStyle w:val="Heading2"/></w:pPr><w:bookmarkStart w:id="12" w:name="_Toc13"/><w:r><w:t>Publisher</w:t></w:r><w:bookmarkEnd w:id="12"/></w:p><w:p><w:pPr/><w:r><w:rPr/><w:t xml:space="preserve">National Library of Serbia</w:t></w:r></w:p><w:p><w:pPr><w:pStyle w:val="Heading2"/></w:pPr><w:bookmarkStart w:id="13" w:name="_Toc14"/><w:r><w:t>Topics</w:t></w:r><w:bookmarkEnd w:id="13"/></w:p><w:p><w:pPr><w:pStyle w:val="Heading2"/></w:pPr><w:bookmarkStart w:id="14" w:name="_Toc15"/><w:r><w:t>Sample</w:t></w:r><w:bookmarkEnd w:id="14"/></w:p><w:p><w:pPr/><w:r><w:rPr/><w:t xml:space="preserve">The participants were high school students of the legal age from two cities in Serbia (Sremska Mitrovica and Užice).  In total, 339 adolescents participated in the research, aged 18 and 19, of whom 135 were boys and 204 girls.</w:t></w:r></w:p><w:p><w:pPr><w:pStyle w:val="Heading2"/></w:pPr><w:bookmarkStart w:id="15" w:name="_Toc16"/><w:r><w:t>Implications For Parents About</w:t></w:r><w:bookmarkEnd w:id="15"/></w:p><w:p><w:pPr/><w:r><w:rPr/><w:t xml:space="preserve">Parental practices / parental mediation</w:t></w:r></w:p><w:p><w:pPr><w:pStyle w:val="Heading2"/></w:pPr><w:bookmarkStart w:id="16" w:name="_Toc17"/><w:r><w:t>Implications For Stakeholders About</w:t></w:r><w:bookmarkEnd w:id="16"/></w:p><w:p><w:pPr><w:pStyle w:val="Heading1"/></w:pPr><w:bookmarkStart w:id="17" w:name="_Toc18"/><w:r><w:t>Abstract</w:t></w:r><w:bookmarkEnd w:id="17"/></w:p><w:p><w:pPr/><w:r><w:rPr/><w:t xml:space="preserve">The basic aim of this research was to evaluate the psychometric properties of the Index of Problematic Online Experiences (I-POE) on a sample of adolescents from Serbia. Construct validity, which had previously been  tested by the authors of the test themselves (Mitchell, Jones, Wells, 2013), was retested here. The possibility of predicting I-POE scores based on selected personality traits and parental mediation was also evaluated. A total of 339 students from two cities in Serbia, aged 18 and 19, participated in the study. The results indicated that very similar behavior determined problematic Internet use (PIU) both in this research and that of the authors of the test. Construct validity testing indicated that the scores on the I-POE predicted online perpetration, sexual behavior and victimization, as expected. Negative valence was correlated with the I-POE scores with mediation effect of Parental involvement. The results indicate that I-POE encompasses significant characteristics of PIU as a global phenomenon and it can be of significant importance in assessing this problem  among the adolescent population.</w:t></w:r></w:p><w:p><w:pPr><w:pStyle w:val="Heading1"/></w:pPr><w:bookmarkStart w:id="18" w:name="_Toc19"/><w:r><w:t>Outcome</w:t></w:r><w:bookmarkEnd w:id="18"/></w:p><w:p><w:pPr/><w:r><w:rPr/><w:t xml:space="preserve">"The results indicated that very similar behavior determined problematic Internet use (PIU) both in this research and that of the authors of the test. Construct
validity testing indicated that the scores on the I-POE predicted online perpetration, sexual behavior and victimization, as expected. Negative valence was correlated with the I-POE scores with mediation effect of Parental involvement. The results indicate that I-POE encompasses significant characteristics of PIU as a global phenomenon and it can be of significant importance in assessing this problem among the adolescent population." (Opsenica-Kostic, Pedović, & Panić, 2019, p. 207)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2025-11-02T06:16:03+00:00</dcterms:created>
  <dcterms:modified xsi:type="dcterms:W3CDTF">2025-11-02T06:16:03+00:00</dcterms:modified>
</cp:coreProperties>
</file>

<file path=docProps/custom.xml><?xml version="1.0" encoding="utf-8"?>
<Properties xmlns="http://schemas.openxmlformats.org/officeDocument/2006/custom-properties" xmlns:vt="http://schemas.openxmlformats.org/officeDocument/2006/docPropsVTypes"/>
</file>