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Når barnets sykehushverdag deles i sosiale medier</w:t>
      </w:r>
    </w:p>
    <w:p>
      <w:pPr>
        <w:pStyle w:val="Title"/>
      </w:pPr>
      <w:r>
        <w:t>Engl. transl.: When hospitalised children's everyday lives are shared in social media</w:t>
      </w:r>
    </w:p>
    <w:p>
      <w:pPr>
        <w:pStyle w:val="Heading1"/>
      </w:pPr>
      <w:bookmarkStart w:id="1" w:name="_Toc3"/>
      <w:r>
        <w:t>Keywords</w:t>
      </w:r>
      <w:bookmarkEnd w:id="1"/>
    </w:p>
    <w:p>
      <w:pPr>
        <w:numPr>
          <w:ilvl w:val="0"/>
          <w:numId w:val="5"/>
        </w:numPr>
      </w:pPr>
      <w:r>
        <w:rPr/>
        <w:t xml:space="preserve">Next of kin</w:t>
      </w:r>
    </w:p>
    <w:p>
      <w:pPr>
        <w:numPr>
          <w:ilvl w:val="0"/>
          <w:numId w:val="5"/>
        </w:numPr>
      </w:pPr>
      <w:r>
        <w:rPr/>
        <w:t xml:space="preserve">nurse-patient-relationship</w:t>
      </w:r>
    </w:p>
    <w:p>
      <w:pPr>
        <w:numPr>
          <w:ilvl w:val="0"/>
          <w:numId w:val="5"/>
        </w:numPr>
      </w:pPr>
      <w:r>
        <w:rPr/>
        <w:t xml:space="preserve">nursing</w:t>
      </w:r>
    </w:p>
    <w:p>
      <w:pPr>
        <w:numPr>
          <w:ilvl w:val="0"/>
          <w:numId w:val="5"/>
        </w:numPr>
      </w:pPr>
      <w:r>
        <w:rPr/>
        <w:t xml:space="preserve">qualitative study</w:t>
      </w:r>
    </w:p>
    <w:p>
      <w:pPr>
        <w:pStyle w:val="Heading1"/>
      </w:pPr>
      <w:bookmarkStart w:id="2" w:name="_Toc4"/>
      <w:r>
        <w:t>Details</w:t>
      </w:r>
      <w:bookmarkEnd w:id="2"/>
    </w:p>
    <w:p>
      <w:pPr>
        <w:pStyle w:val="Heading2"/>
      </w:pPr>
      <w:bookmarkStart w:id="3" w:name="_Toc5"/>
      <w:r>
        <w:t>DOI</w:t>
      </w:r>
      <w:bookmarkEnd w:id="3"/>
    </w:p>
    <w:p>
      <w:pPr/>
      <w:r>
        <w:rPr/>
        <w:t xml:space="preserve">10.18261/issn.1892-2686-2019-01-03</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English</w:t>
      </w:r>
    </w:p>
    <w:p>
      <w:pPr>
        <w:pStyle w:val="Heading2"/>
      </w:pPr>
      <w:bookmarkStart w:id="6" w:name="_Toc8"/>
      <w:r>
        <w:t>Volume</w:t>
      </w:r>
      <w:bookmarkEnd w:id="6"/>
    </w:p>
    <w:p>
      <w:pPr/>
      <w:r>
        <w:rPr/>
        <w:t xml:space="preserve">9</w:t>
      </w:r>
    </w:p>
    <w:p>
      <w:pPr>
        <w:pStyle w:val="Heading2"/>
      </w:pPr>
      <w:bookmarkStart w:id="7" w:name="_Toc9"/>
      <w:r>
        <w:t>Issue</w:t>
      </w:r>
      <w:bookmarkEnd w:id="7"/>
    </w:p>
    <w:p>
      <w:pPr/>
      <w:r>
        <w:rPr/>
        <w:t xml:space="preserve">01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Kjærnes K.;Silkoset H.;Reinertsen H.</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Nordisk sygeplejeforskning</w:t>
      </w:r>
    </w:p>
    <w:p>
      <w:pPr>
        <w:pStyle w:val="Heading2"/>
      </w:pPr>
      <w:bookmarkStart w:id="13" w:name="_Toc15"/>
      <w:r>
        <w:t>Publisher</w:t>
      </w:r>
      <w:bookmarkEnd w:id="13"/>
    </w:p>
    <w:p>
      <w:pPr/>
      <w:r>
        <w:rPr/>
        <w:t xml:space="preserve">Scandinavian University Press / Universitetsforlaget AS</w:t>
      </w:r>
    </w:p>
    <w:p>
      <w:pPr>
        <w:pStyle w:val="Heading2"/>
      </w:pPr>
      <w:bookmarkStart w:id="14" w:name="_Toc16"/>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Wellbeing</w:t>
      </w:r>
    </w:p>
    <w:p>
      <w:pPr>
        <w:numPr>
          <w:ilvl w:val="0"/>
          <w:numId w:val="5"/>
        </w:numPr>
      </w:pPr>
      <w:r>
        <w:rPr/>
        <w:t xml:space="preserve">Risks and harms</w:t>
      </w:r>
    </w:p>
    <w:p>
      <w:pPr>
        <w:pStyle w:val="Heading2"/>
      </w:pPr>
      <w:bookmarkStart w:id="15" w:name="_Toc17"/>
      <w:r>
        <w:t>Sample</w:t>
      </w:r>
      <w:bookmarkEnd w:id="15"/>
    </w:p>
    <w:p>
      <w:pPr/>
      <w:r>
        <w:rPr/>
        <w:t xml:space="preserve">11 nurses at two hospitals</w:t>
      </w:r>
    </w:p>
    <w:p>
      <w:pPr>
        <w:pStyle w:val="Heading2"/>
      </w:pPr>
      <w:bookmarkStart w:id="16" w:name="_Toc18"/>
      <w:r>
        <w:t>Implications For Parents About</w:t>
      </w:r>
      <w:bookmarkEnd w:id="16"/>
    </w:p>
    <w:p>
      <w:pPr/>
      <w:r>
        <w:rPr/>
        <w:t xml:space="preserve">Parental practices / parental mediation</w:t>
      </w:r>
    </w:p>
    <w:p>
      <w:pPr>
        <w:pStyle w:val="Heading2"/>
      </w:pPr>
      <w:bookmarkStart w:id="17" w:name="_Toc19"/>
      <w:r>
        <w:t>Implications For Educators About</w:t>
      </w:r>
      <w:bookmarkEnd w:id="17"/>
    </w:p>
    <w:p>
      <w:pPr/>
      <w:r>
        <w:rPr/>
        <w:t xml:space="preserve">Professional development</w:t>
      </w:r>
    </w:p>
    <w:p>
      <w:pPr>
        <w:pStyle w:val="Heading2"/>
      </w:pPr>
      <w:bookmarkStart w:id="18" w:name="_Toc20"/>
      <w:r>
        <w:t>Implications For Policy Makers About</w:t>
      </w:r>
      <w:bookmarkEnd w:id="18"/>
    </w:p>
    <w:p>
      <w:pPr/>
      <w:r>
        <w:rPr/>
        <w:t xml:space="preserve">Creating a safe environment for children online</w:t>
      </w:r>
    </w:p>
    <w:p>
      <w:pPr>
        <w:pStyle w:val="Heading2"/>
      </w:pPr>
      <w:bookmarkStart w:id="19" w:name="_Toc21"/>
      <w:r>
        <w:t>Implications For Stakeholders About</w:t>
      </w:r>
      <w:bookmarkEnd w:id="19"/>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20" w:name="_Toc22"/>
      <w:r>
        <w:t>Abstract</w:t>
      </w:r>
      <w:bookmarkEnd w:id="20"/>
    </w:p>
    <w:p>
      <w:pPr/>
      <w:r>
        <w:rPr/>
        <w:t xml:space="preserve">Background: Parents share their experiences of having their hospitalized child exposed in social media. Little knowledge exists about this, and as far as we know this is the first study to explore Norwegian pediatric nurses experience of parents’ exposure of ill children in social media. Purpose: Explore and describe pediatric nurses’ experiences and views of parents exposing their sick children in social media through pictures and stories. And to gain insight into whether and in what way, the exposure affects the patient/parent- and the pediatric nurse relationship. Method: Two focus group interviews were conducted with totally 11 pediatric nurses from two hospitals. The analysis was based on Giorgis principles of categorization and meaningful entities. Results: The study revealed 5 main findings: Pediatric nurses experience; parents expose their children in order to get support from the outside world. Pediatric nurses experience and opinion; parents' exposure could be detrimental for the child. Pediatric nurses’ opinion of parents´ exposure of premature and newborn children in social media, differed. Pediatric nurses could be reluctant to take responsibility for patients whose parents have a blog. Pediatric nurses follow parents’ blogs for various reasons. Conclusion: This study suggests that the relationship between patient/parent and pediatric nurses is affected when parents expose their ill child in social media.</w:t>
      </w:r>
    </w:p>
    <w:p>
      <w:pPr>
        <w:pStyle w:val="Heading1"/>
      </w:pPr>
      <w:bookmarkStart w:id="21" w:name="_Toc23"/>
      <w:r>
        <w:t>Outcome</w:t>
      </w:r>
      <w:bookmarkEnd w:id="21"/>
    </w:p>
    <w:p>
      <w:pPr/>
      <w:r>
        <w:rPr/>
        <w:t xml:space="preserve">The study revealed 5 main findings: Pediatric nurses experience; parents expose their children in order to get support from the outside world. Pediatric nurses experience and opinion; parents' exposure could be detrimental for the child. Pediatric nurses’ opinion of parents´ exposure of premature and newborn children in social media, differed. Pediatric nurses could be reluctant to take responsibility for patients whose parents have a blog. Pediatric nurses follow parents’ blogs for various reasons. Conclusion: This study suggests that the relationship between patient/parent and pediatric nurses is affected when parents expose their ill child in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728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2025-11-02T15:36:44+00:00</dcterms:created>
  <dcterms:modified xsi:type="dcterms:W3CDTF">2025-11-02T15:36:44+00:00</dcterms:modified>
</cp:coreProperties>
</file>

<file path=docProps/custom.xml><?xml version="1.0" encoding="utf-8"?>
<Properties xmlns="http://schemas.openxmlformats.org/officeDocument/2006/custom-properties" xmlns:vt="http://schemas.openxmlformats.org/officeDocument/2006/docPropsVTypes"/>
</file>