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Sociodemographic Correlates of Parental Co-Participation in Digital Media Use and Physical Play of Preschool-Age Children</w:t>
      </w:r>
    </w:p>
    <w:p>
      <w:pPr>
        <w:pStyle w:val="Heading1"/>
      </w:pPr>
      <w:bookmarkStart w:id="1" w:name="_Toc2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young children</w:t>
      </w:r>
    </w:p>
    <w:p>
      <w:pPr>
        <w:numPr>
          <w:ilvl w:val="0"/>
          <w:numId w:val="5"/>
        </w:numPr>
      </w:pPr>
      <w:r>
        <w:rPr/>
        <w:t xml:space="preserve">physical activity</w:t>
      </w:r>
    </w:p>
    <w:p>
      <w:pPr>
        <w:numPr>
          <w:ilvl w:val="0"/>
          <w:numId w:val="5"/>
        </w:numPr>
      </w:pPr>
      <w:r>
        <w:rPr/>
        <w:t xml:space="preserve">digital media use</w:t>
      </w:r>
    </w:p>
    <w:p>
      <w:pPr>
        <w:numPr>
          <w:ilvl w:val="0"/>
          <w:numId w:val="5"/>
        </w:numPr>
      </w:pPr>
      <w:r>
        <w:rPr/>
        <w:t xml:space="preserve">parental co-participation</w:t>
      </w:r>
    </w:p>
    <w:p>
      <w:pPr>
        <w:numPr>
          <w:ilvl w:val="0"/>
          <w:numId w:val="5"/>
        </w:numPr>
      </w:pPr>
      <w:r>
        <w:rPr/>
        <w:t xml:space="preserve">sociodemographics</w:t>
      </w:r>
    </w:p>
    <w:p>
      <w:pPr>
        <w:numPr>
          <w:ilvl w:val="0"/>
          <w:numId w:val="5"/>
        </w:numPr>
      </w:pPr>
      <w:r>
        <w:rPr/>
        <w:t xml:space="preserve">guidelines</w:t>
      </w:r>
    </w:p>
    <w:p>
      <w:pPr>
        <w:pStyle w:val="Heading1"/>
      </w:pPr>
      <w:bookmarkStart w:id="2" w:name="_Toc3"/>
      <w:r>
        <w:t>Details</w:t>
      </w:r>
      <w:bookmarkEnd w:id="2"/>
    </w:p>
    <w:p>
      <w:pPr>
        <w:pStyle w:val="Heading2"/>
      </w:pPr>
      <w:bookmarkStart w:id="3" w:name="_Toc4"/>
      <w:r>
        <w:t>DOI</w:t>
      </w:r>
      <w:bookmarkEnd w:id="3"/>
    </w:p>
    <w:p>
      <w:pPr/>
      <w:r>
        <w:rPr/>
        <w:t xml:space="preserve">10.3390/ijerph18115903</w:t>
      </w:r>
    </w:p>
    <w:p>
      <w:pPr>
        <w:pStyle w:val="Heading2"/>
      </w:pPr>
      <w:bookmarkStart w:id="4" w:name="_Toc5"/>
      <w:r>
        <w:t>Issued</w:t>
      </w:r>
      <w:bookmarkEnd w:id="4"/>
    </w:p>
    <w:p>
      <w:pPr/>
      <w:r>
        <w:rPr/>
        <w:t xml:space="preserve">2021</w:t>
      </w:r>
    </w:p>
    <w:p>
      <w:pPr>
        <w:pStyle w:val="Heading2"/>
      </w:pPr>
      <w:bookmarkStart w:id="5" w:name="_Toc6"/>
      <w:r>
        <w:t>Language</w:t>
      </w:r>
      <w:bookmarkEnd w:id="5"/>
    </w:p>
    <w:p>
      <w:pPr/>
      <w:r>
        <w:rPr/>
        <w:t xml:space="preserve">English</w:t>
      </w:r>
    </w:p>
    <w:p>
      <w:pPr>
        <w:pStyle w:val="Heading2"/>
      </w:pPr>
      <w:bookmarkStart w:id="6" w:name="_Toc7"/>
      <w:r>
        <w:t>Volume</w:t>
      </w:r>
      <w:bookmarkEnd w:id="6"/>
    </w:p>
    <w:p>
      <w:pPr/>
      <w:r>
        <w:rPr/>
        <w:t xml:space="preserve">18</w:t>
      </w:r>
    </w:p>
    <w:p>
      <w:pPr>
        <w:pStyle w:val="Heading2"/>
      </w:pPr>
      <w:bookmarkStart w:id="7" w:name="_Toc8"/>
      <w:r>
        <w:t>Issue</w:t>
      </w:r>
      <w:bookmarkEnd w:id="7"/>
    </w:p>
    <w:p>
      <w:pPr/>
      <w:r>
        <w:rPr/>
        <w:t xml:space="preserve">11</w:t>
      </w:r>
    </w:p>
    <w:p>
      <w:pPr>
        <w:pStyle w:val="Heading2"/>
      </w:pPr>
      <w:bookmarkStart w:id="8" w:name="_Toc9"/>
      <w:r>
        <w:t>Start Page</w:t>
      </w:r>
      <w:bookmarkEnd w:id="8"/>
    </w:p>
    <w:p>
      <w:pPr>
        <w:pStyle w:val="Heading2"/>
      </w:pPr>
      <w:bookmarkStart w:id="9" w:name="_Toc10"/>
      <w:r>
        <w:t>End Page</w:t>
      </w:r>
      <w:bookmarkEnd w:id="9"/>
    </w:p>
    <w:p>
      <w:pPr>
        <w:pStyle w:val="Heading2"/>
      </w:pPr>
      <w:bookmarkStart w:id="10" w:name="_Toc11"/>
      <w:r>
        <w:t>Authors</w:t>
      </w:r>
      <w:bookmarkEnd w:id="10"/>
    </w:p>
    <w:p>
      <w:pPr/>
      <w:r>
        <w:rPr/>
        <w:t xml:space="preserve">Hasanen E.;Koivukoski H.;Kortelainen L.;Vehmas H.;Sääkslahti A.</w:t>
      </w:r>
    </w:p>
    <w:p>
      <w:pPr>
        <w:pStyle w:val="Heading2"/>
      </w:pPr>
      <w:bookmarkStart w:id="11" w:name="_Toc12"/>
      <w:r>
        <w:t>Type</w:t>
      </w:r>
      <w:bookmarkEnd w:id="11"/>
    </w:p>
    <w:p>
      <w:pPr/>
      <w:r>
        <w:rPr/>
        <w:t xml:space="preserve">Journal article</w:t>
      </w:r>
    </w:p>
    <w:p>
      <w:pPr>
        <w:pStyle w:val="Heading2"/>
      </w:pPr>
      <w:bookmarkStart w:id="12" w:name="_Toc13"/>
      <w:r>
        <w:t>Journal</w:t>
      </w:r>
      <w:bookmarkEnd w:id="12"/>
    </w:p>
    <w:p>
      <w:pPr/>
      <w:r>
        <w:rPr/>
        <w:t xml:space="preserve">International Journal of Environmental Research and Public Health</w:t>
      </w:r>
    </w:p>
    <w:p>
      <w:pPr>
        <w:pStyle w:val="Heading2"/>
      </w:pPr>
      <w:bookmarkStart w:id="13" w:name="_Toc14"/>
      <w:r>
        <w:t>Publisher</w:t>
      </w:r>
      <w:bookmarkEnd w:id="13"/>
    </w:p>
    <w:p>
      <w:pPr/>
      <w:r>
        <w:rPr/>
        <w:t xml:space="preserve">MDPI AG</w:t>
      </w:r>
    </w:p>
    <w:p>
      <w:pPr>
        <w:pStyle w:val="Heading2"/>
      </w:pPr>
      <w:bookmarkStart w:id="14" w:name="_Toc15"/>
      <w:r>
        <w:t>Topics</w:t>
      </w:r>
      <w:bookmarkEnd w:id="14"/>
    </w:p>
    <w:p>
      <w:pPr>
        <w:pStyle w:val="Heading2"/>
      </w:pPr>
      <w:bookmarkStart w:id="15" w:name="_Toc16"/>
      <w:r>
        <w:t>Sample</w:t>
      </w:r>
      <w:bookmarkEnd w:id="15"/>
    </w:p>
    <w:p>
      <w:pPr/>
      <w:r>
        <w:rPr/>
        <w:t xml:space="preserve">2512 Finnish parents and their children aged 0-6</w:t>
      </w:r>
    </w:p>
    <w:p>
      <w:pPr>
        <w:pStyle w:val="Heading2"/>
      </w:pPr>
      <w:bookmarkStart w:id="16" w:name="_Toc17"/>
      <w:r>
        <w:t>Implications For Parents About</w:t>
      </w:r>
      <w:bookmarkEnd w:id="16"/>
    </w:p>
    <w:p>
      <w:pPr>
        <w:numPr>
          <w:ilvl w:val="0"/>
          <w:numId w:val="5"/>
        </w:numPr>
      </w:pPr>
      <w:r>
        <w:rPr/>
        <w:t xml:space="preserve">Parental practices / parental mediation</w:t>
      </w:r>
    </w:p>
    <w:p>
      <w:pPr>
        <w:numPr>
          <w:ilvl w:val="0"/>
          <w:numId w:val="5"/>
        </w:numPr>
      </w:pPr>
      <w:r>
        <w:rPr/>
        <w:t xml:space="preserve">Parental digital literacy </w:t>
      </w:r>
    </w:p>
    <w:p>
      <w:pPr>
        <w:numPr>
          <w:ilvl w:val="0"/>
          <w:numId w:val="5"/>
        </w:numPr>
      </w:pPr>
      <w:r>
        <w:rPr/>
        <w:t xml:space="preserve">Parenting guidance / support </w:t>
      </w:r>
    </w:p>
    <w:p>
      <w:pPr>
        <w:pStyle w:val="Heading2"/>
      </w:pPr>
      <w:bookmarkStart w:id="17" w:name="_Toc18"/>
      <w:r>
        <w:t>Implications For Stakeholders About</w:t>
      </w:r>
      <w:bookmarkEnd w:id="17"/>
    </w:p>
    <w:p>
      <w:pPr/>
      <w:r>
        <w:rPr/>
        <w:t xml:space="preserve">Healthcare</w:t>
      </w:r>
    </w:p>
    <w:p>
      <w:pPr>
        <w:pStyle w:val="Heading1"/>
      </w:pPr>
      <w:bookmarkStart w:id="18" w:name="_Toc19"/>
      <w:r>
        <w:t>Abstract</w:t>
      </w:r>
      <w:bookmarkEnd w:id="18"/>
    </w:p>
    <w:p>
      <w:pPr/>
      <w:r>
        <w:rPr/>
        <w:t xml:space="preserve">Young children’s digital media use and physical activity have gained attention in recent research. Parental co-participation has a major impact on children’s health consequences. This study addressed a gap in the research by investigating daily parental co-participation in children’s digital media use and physical play, using the family ecological model theoretical framework. The participants in this nationally representative cross-sectional study were 2512 Finnish parents with two- to six-year-old children. Parents completed a questionnaire. Sociodemographic correlates of co-participation and of the awareness of guidelines regarding co-participation and correlation between co-participation in digital media use and physical play were analysed. Parental co-participation in physical play and digital media use correlated positively. Lower parental age, male parental gender, Finnish and Swedish languages, a fewer number of children, and a male child gender were associated with more co-participation in one or both activities, and parental female gender and low family income were associated with more awareness. The awareness of guidelines was not associated with co-participation in digital media use. There were sociodemographic differences in parental co-participation. From a health counselling perspective, parents may benefit from national recommendations on digital media use and physical activity, but adherence to guidelines depends on the family context.</w:t>
      </w:r>
    </w:p>
    <w:p>
      <w:pPr>
        <w:pStyle w:val="Heading1"/>
      </w:pPr>
      <w:bookmarkStart w:id="19" w:name="_Toc20"/>
      <w:r>
        <w:t>Outcome</w:t>
      </w:r>
      <w:bookmarkEnd w:id="19"/>
    </w:p>
    <w:p>
      <w:pPr/>
      <w:r>
        <w:rPr/>
        <w:t xml:space="preserve">"Parental co-participation in physical play and digital media use correlated positively. Lower parental age, male parental gender, Finnish and Swedish languages, a fewer number of children, and a male child gender were associated with more co-participation in one or both activities, and parental female gender and low family income were associated with more awareness."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FDEA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2025-10-19T05:04:24+00:00</dcterms:created>
  <dcterms:modified xsi:type="dcterms:W3CDTF">2025-10-19T05:04:24+00:00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