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INSIGHTS 2019 Proceedings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Pace M.;Peresso R.;Cordina E</w:t>
      </w:r>
    </w:p>
    <w:p>
      <w:pPr>
        <w:pStyle w:val="Heading2"/>
      </w:pPr>
      <w:bookmarkStart w:id="6" w:name="_Toc7"/>
      <w:r>
        <w:t>Type</w:t>
      </w:r>
      <w:bookmarkEnd w:id="6"/>
    </w:p>
    <w:p>
      <w:pPr/>
      <w:r>
        <w:rPr/>
        <w:t xml:space="preserve">Conference proceeding</w:t>
      </w:r>
    </w:p>
    <w:p>
      <w:pPr>
        <w:pStyle w:val="Heading2"/>
      </w:pPr>
      <w:bookmarkStart w:id="7" w:name="_Toc8"/>
      <w:r>
        <w:t>Publisher</w:t>
      </w:r>
      <w:bookmarkEnd w:id="7"/>
    </w:p>
    <w:p>
      <w:pPr/>
      <w:r>
        <w:rPr/>
        <w:t xml:space="preserve">St. Ignatius College</w:t>
      </w:r>
    </w:p>
    <w:p>
      <w:pPr>
        <w:pStyle w:val="Heading2"/>
      </w:pPr>
      <w:bookmarkStart w:id="8" w:name="_Toc9"/>
      <w:r>
        <w:t>Place</w:t>
      </w:r>
      <w:bookmarkEnd w:id="8"/>
    </w:p>
    <w:p>
      <w:pPr/>
      <w:r>
        <w:rPr/>
        <w:t xml:space="preserve">Siggiewi</w:t>
      </w:r>
    </w:p>
    <w:p>
      <w:pPr>
        <w:pStyle w:val="Heading2"/>
      </w:pPr>
      <w:bookmarkStart w:id="9" w:name="_Toc10"/>
      <w:r>
        <w:t>Topics</w:t>
      </w:r>
      <w:bookmarkEnd w:id="9"/>
    </w:p>
    <w:p>
      <w:pPr>
        <w:pStyle w:val="Heading2"/>
      </w:pPr>
      <w:bookmarkStart w:id="10" w:name="_Toc11"/>
      <w:r>
        <w:t>Sample</w:t>
      </w:r>
      <w:bookmarkEnd w:id="10"/>
    </w:p>
    <w:p>
      <w:pPr/>
      <w:r>
        <w:rPr/>
        <w:t xml:space="preserve">Study 1: seventeen 8-9 year-old's
Study 2: teachers and students part of classrooms</w:t>
      </w:r>
    </w:p>
    <w:p>
      <w:pPr>
        <w:pStyle w:val="Heading2"/>
      </w:pPr>
      <w:bookmarkStart w:id="11" w:name="_Toc12"/>
      <w:r>
        <w:t>Implications For Educators About</w:t>
      </w:r>
      <w:bookmarkEnd w:id="11"/>
    </w:p>
    <w:p>
      <w:pPr>
        <w:pStyle w:val="Heading2"/>
      </w:pPr>
      <w:bookmarkStart w:id="12" w:name="_Toc13"/>
      <w:r>
        <w:t>Implications For Policy Makers About</w:t>
      </w:r>
      <w:bookmarkEnd w:id="12"/>
    </w:p>
    <w:p>
      <w:pPr/>
      <w:r>
        <w:rPr/>
        <w:t xml:space="preserve">Other</w:t>
      </w:r>
    </w:p>
    <w:p>
      <w:pPr>
        <w:pStyle w:val="Heading2"/>
      </w:pPr>
      <w:bookmarkStart w:id="13" w:name="_Toc14"/>
      <w:r>
        <w:t>Other PolicyMaker Implication</w:t>
      </w:r>
      <w:bookmarkEnd w:id="13"/>
    </w:p>
    <w:p>
      <w:pPr/>
      <w:r>
        <w:rPr/>
        <w:t xml:space="preserve">Opportunities of the use of technology in the classroom</w:t>
      </w:r>
    </w:p>
    <w:p>
      <w:pPr>
        <w:pStyle w:val="Heading2"/>
      </w:pPr>
      <w:bookmarkStart w:id="14" w:name="_Toc15"/>
      <w:r>
        <w:t>Implications For Stakeholders About</w:t>
      </w:r>
      <w:bookmarkEnd w:id="14"/>
    </w:p>
    <w:p>
      <w:pPr/>
      <w:r>
        <w:rPr/>
        <w:t xml:space="preserve">Industry</w:t>
      </w:r>
    </w:p>
    <w:p>
      <w:pPr>
        <w:pStyle w:val="Heading1"/>
      </w:pPr>
      <w:bookmarkStart w:id="15" w:name="_Toc16"/>
      <w:r>
        <w:t>Abstract</w:t>
      </w:r>
      <w:bookmarkEnd w:id="15"/>
    </w:p>
    <w:p>
      <w:pPr/>
      <w:r>
        <w:rPr/>
        <w:t xml:space="preserve"/>
      </w:r>
    </w:p>
    <w:p>
      <w:pPr>
        <w:pStyle w:val="Heading1"/>
      </w:pPr>
      <w:bookmarkStart w:id="16" w:name="_Toc17"/>
      <w:r>
        <w:t>Outcome</w:t>
      </w:r>
      <w:bookmarkEnd w:id="16"/>
    </w:p>
    <w:p>
      <w:pPr/>
      <w:r>
        <w:rPr/>
        <w:t xml:space="preserve">Study 1: Participants preferred a blended classroom learning approach (learning through VLE and ‘pen and paper’ method). Flipped learning approach is more student-centred, but participants still preferred having notes available for reference. VLE helped the children to keep in touch and communicate whilst working from home. Participants who found the ‘pen and paper’ method useful showed preference for a combination of both methods.
Study 2: The class that was involved in the eTwinning project showed a slight increase in their interest towards learning Italian (eg. increased number of hours students spent watching Italian TV). Students in this experimental group started to write more in Italian, felt more at ease writing in Italian and felt more comfortable speaking Italian after finishing the project, compared to the control group. When tablets and smartphones were brought to class, the level of motivation increased.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2025-11-03T10:42:52+00:00</dcterms:created>
  <dcterms:modified xsi:type="dcterms:W3CDTF">2025-11-03T10:42:52+00:00</dcterms:modified>
</cp:coreProperties>
</file>

<file path=docProps/custom.xml><?xml version="1.0" encoding="utf-8"?>
<Properties xmlns="http://schemas.openxmlformats.org/officeDocument/2006/custom-properties" xmlns:vt="http://schemas.openxmlformats.org/officeDocument/2006/docPropsVTypes"/>
</file>