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 technologies and student learning</w:t>
      </w:r>
    </w:p>
    <w:p>
      <w:pPr>
        <w:pStyle w:val="Title"/>
      </w:pPr>
      <w:r>
        <w:t>Engl. transl.: Digital technologies and student learning</w:t>
      </w:r>
    </w:p>
    <w:p>
      <w:pPr>
        <w:pStyle w:val="Heading1"/>
      </w:pPr>
      <w:bookmarkStart w:id="1" w:name="_Toc3"/>
      <w:r>
        <w:t>Keywords</w:t>
      </w:r>
      <w:bookmarkEnd w:id="1"/>
    </w:p>
    <w:p>
      <w:pPr>
        <w:numPr>
          <w:ilvl w:val="0"/>
          <w:numId w:val="5"/>
        </w:numPr>
      </w:pPr>
      <w:r>
        <w:rPr/>
        <w:t xml:space="preserve">Digital technologies</w:t>
      </w:r>
    </w:p>
    <w:p>
      <w:pPr>
        <w:numPr>
          <w:ilvl w:val="0"/>
          <w:numId w:val="5"/>
        </w:numPr>
      </w:pPr>
      <w:r>
        <w:rPr/>
        <w:t xml:space="preserve">children</w:t>
      </w:r>
    </w:p>
    <w:p>
      <w:pPr>
        <w:numPr>
          <w:ilvl w:val="0"/>
          <w:numId w:val="5"/>
        </w:numPr>
      </w:pPr>
      <w:r>
        <w:rPr/>
        <w:t xml:space="preserve">learning</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Issued</w:t>
      </w:r>
      <w:bookmarkEnd w:id="4"/>
    </w:p>
    <w:p>
      <w:pPr/>
      <w:r>
        <w:rPr/>
        <w:t xml:space="preserve">2018</w:t>
      </w:r>
    </w:p>
    <w:p>
      <w:pPr>
        <w:pStyle w:val="Heading2"/>
      </w:pPr>
      <w:bookmarkStart w:id="5" w:name="_Toc7"/>
      <w:r>
        <w:t>Language</w:t>
      </w:r>
      <w:bookmarkEnd w:id="5"/>
    </w:p>
    <w:p>
      <w:pPr/>
      <w:r>
        <w:rPr/>
        <w:t xml:space="preserve">English</w:t>
      </w:r>
    </w:p>
    <w:p>
      <w:pPr>
        <w:pStyle w:val="Heading2"/>
      </w:pPr>
      <w:bookmarkStart w:id="6" w:name="_Toc8"/>
      <w:r>
        <w:t>Editors</w:t>
      </w:r>
      <w:bookmarkEnd w:id="6"/>
    </w:p>
    <w:p>
      <w:pPr/>
      <w:r>
        <w:rPr/>
        <w:t xml:space="preserve">Brian Mooney (ed.), </w:t>
      </w:r>
    </w:p>
    <w:p>
      <w:pPr>
        <w:pStyle w:val="Heading2"/>
      </w:pPr>
      <w:bookmarkStart w:id="7" w:name="_Toc9"/>
      <w:r>
        <w:t>Authors</w:t>
      </w:r>
      <w:bookmarkEnd w:id="7"/>
    </w:p>
    <w:p>
      <w:pPr/>
      <w:r>
        <w:rPr/>
        <w:t xml:space="preserve">McCoy S.; Lyons, Seán</w:t>
      </w:r>
    </w:p>
    <w:p>
      <w:pPr>
        <w:pStyle w:val="Heading2"/>
      </w:pPr>
      <w:bookmarkStart w:id="8" w:name="_Toc10"/>
      <w:r>
        <w:t>Type</w:t>
      </w:r>
      <w:bookmarkEnd w:id="8"/>
    </w:p>
    <w:p>
      <w:pPr/>
      <w:r>
        <w:rPr/>
        <w:t xml:space="preserve">Book chapter</w:t>
      </w:r>
    </w:p>
    <w:p>
      <w:pPr>
        <w:pStyle w:val="Heading2"/>
      </w:pPr>
      <w:bookmarkStart w:id="9" w:name="_Toc11"/>
      <w:r>
        <w:t>Book title</w:t>
      </w:r>
      <w:bookmarkEnd w:id="9"/>
    </w:p>
    <w:p>
      <w:pPr/>
      <w:r>
        <w:rPr/>
        <w:t xml:space="preserve">Ireland's Yearbook  of Education 2019</w:t>
      </w:r>
    </w:p>
    <w:p>
      <w:pPr>
        <w:pStyle w:val="Heading2"/>
      </w:pPr>
      <w:bookmarkStart w:id="10" w:name="_Toc12"/>
      <w:r>
        <w:t>Publisher</w:t>
      </w:r>
      <w:bookmarkEnd w:id="10"/>
    </w:p>
    <w:p>
      <w:pPr/>
      <w:r>
        <w:rPr/>
        <w:t xml:space="preserve">Education Matters</w:t>
      </w:r>
    </w:p>
    <w:p>
      <w:pPr>
        <w:pStyle w:val="Heading2"/>
      </w:pPr>
      <w:bookmarkStart w:id="11" w:name="_Toc13"/>
      <w:r>
        <w:t>Place</w:t>
      </w:r>
      <w:bookmarkEnd w:id="11"/>
    </w:p>
    <w:p>
      <w:pPr/>
      <w:r>
        <w:rPr/>
        <w:t xml:space="preserve">Ireland</w:t>
      </w:r>
    </w:p>
    <w:p>
      <w:pPr>
        <w:pStyle w:val="Heading2"/>
      </w:pPr>
      <w:bookmarkStart w:id="12" w:name="_Toc14"/>
      <w:r>
        <w:t>Topics</w:t>
      </w:r>
      <w:bookmarkEnd w:id="12"/>
    </w:p>
    <w:p>
      <w:pPr>
        <w:numPr>
          <w:ilvl w:val="0"/>
          <w:numId w:val="5"/>
        </w:numPr>
      </w:pPr>
      <w:r>
        <w:rPr/>
        <w:t xml:space="preserve">Learning</w:t>
      </w:r>
    </w:p>
    <w:p>
      <w:pPr>
        <w:numPr>
          <w:ilvl w:val="0"/>
          <w:numId w:val="5"/>
        </w:numPr>
      </w:pPr>
      <w:r>
        <w:rPr/>
        <w:t xml:space="preserve">Literacy and skills</w:t>
      </w:r>
    </w:p>
    <w:p>
      <w:pPr>
        <w:numPr>
          <w:ilvl w:val="0"/>
          <w:numId w:val="5"/>
        </w:numPr>
      </w:pPr>
      <w:r>
        <w:rPr/>
        <w:t xml:space="preserve">Digital and socio-cultural environment</w:t>
      </w:r>
    </w:p>
    <w:p>
      <w:pPr>
        <w:pStyle w:val="Heading2"/>
      </w:pPr>
      <w:bookmarkStart w:id="13" w:name="_Toc15"/>
      <w:r>
        <w:t>Sample</w:t>
      </w:r>
      <w:bookmarkEnd w:id="13"/>
    </w:p>
    <w:p>
      <w:pPr/>
      <w:r>
        <w:rPr/>
        <w:t xml:space="preserve">Data were produced for Growing up Ireland Wave 2, 3.</w:t>
      </w:r>
    </w:p>
    <w:p>
      <w:pPr>
        <w:pStyle w:val="Heading2"/>
      </w:pPr>
      <w:bookmarkStart w:id="14" w:name="_Toc16"/>
      <w:r>
        <w:t>Implications For Educators About</w:t>
      </w:r>
      <w:bookmarkEnd w:id="14"/>
    </w:p>
    <w:p>
      <w:pPr/>
      <w:r>
        <w:rPr/>
        <w:t xml:space="preserve">Professional development</w:t>
      </w:r>
    </w:p>
    <w:p>
      <w:pPr>
        <w:pStyle w:val="Heading2"/>
      </w:pPr>
      <w:bookmarkStart w:id="15" w:name="_Toc17"/>
      <w:r>
        <w:t>Implications For Policy Makers About</w:t>
      </w:r>
      <w:bookmarkEnd w:id="15"/>
    </w:p>
    <w:p>
      <w:pPr>
        <w:pStyle w:val="Heading2"/>
      </w:pPr>
      <w:bookmarkStart w:id="16" w:name="_Toc18"/>
      <w:r>
        <w:t>Implications For Stakeholders About</w:t>
      </w:r>
      <w:bookmarkEnd w:id="16"/>
    </w:p>
    <w:p>
      <w:pPr/>
      <w:r>
        <w:rPr/>
        <w:t xml:space="preserve">Researchers</w:t>
      </w:r>
    </w:p>
    <w:p>
      <w:pPr>
        <w:pStyle w:val="Heading1"/>
      </w:pPr>
      <w:bookmarkStart w:id="17" w:name="_Toc19"/>
      <w:r>
        <w:t>Abstract</w:t>
      </w:r>
      <w:bookmarkEnd w:id="17"/>
    </w:p>
    <w:p>
      <w:pPr/>
      <w:r>
        <w:rPr/>
        <w:t xml:space="preserve"/>
      </w:r>
    </w:p>
    <w:p>
      <w:pPr>
        <w:pStyle w:val="Heading1"/>
      </w:pPr>
      <w:bookmarkStart w:id="18" w:name="_Toc20"/>
      <w:r>
        <w:t>Outcome</w:t>
      </w:r>
      <w:bookmarkEnd w:id="18"/>
    </w:p>
    <w:p>
      <w:pPr/>
      <w:r>
        <w:rPr/>
        <w:t xml:space="preserve">the short paper presents Ireland Digital strategy in school 2015-2020 where it emphasises the needs of improving infrastructure at school, classroom level with better equipment sand enhanced teacher's roles. the paper also highlights the centre-role of technology in children and young people' lives. Online safety, mobile technology and integrated technology into the new curriculum should be national priority. More evidence base research need to be done on this areas as there is still lot of thing are under researched.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D6B3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2025-11-05T03:32:34+00:00</dcterms:created>
  <dcterms:modified xsi:type="dcterms:W3CDTF">2025-11-05T03:32:34+00:00</dcterms:modified>
</cp:coreProperties>
</file>

<file path=docProps/custom.xml><?xml version="1.0" encoding="utf-8"?>
<Properties xmlns="http://schemas.openxmlformats.org/officeDocument/2006/custom-properties" xmlns:vt="http://schemas.openxmlformats.org/officeDocument/2006/docPropsVTypes"/>
</file>