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KEY FINDINGS: COHORT ’08 AT 9 YEARS OLD- Growing up Ireland</w:t>
      </w:r>
    </w:p>
    <w:p>
      <w:pPr>
        <w:pStyle w:val="Title"/>
      </w:pPr>
      <w:r>
        <w:t>Engl. transl.: KEY FINDINGS: COHORT ’08 AT 9 YEARS OLD- Growing up Ireland</w:t>
      </w:r>
    </w:p>
    <w:p>
      <w:pPr>
        <w:pStyle w:val="Heading1"/>
      </w:pPr>
      <w:bookmarkStart w:id="1" w:name="_Toc3"/>
      <w:r>
        <w:t>Keywords</w:t>
      </w:r>
      <w:bookmarkEnd w:id="1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families lives</w:t>
      </w:r>
    </w:p>
    <w:p>
      <w:pPr>
        <w:numPr>
          <w:ilvl w:val="0"/>
          <w:numId w:val="5"/>
        </w:numPr>
      </w:pPr>
      <w:r>
        <w:rPr/>
        <w:t xml:space="preserve">well-being</w:t>
      </w:r>
    </w:p>
    <w:p>
      <w:pPr>
        <w:numPr>
          <w:ilvl w:val="0"/>
          <w:numId w:val="5"/>
        </w:numPr>
      </w:pPr>
      <w:r>
        <w:rPr/>
        <w:t xml:space="preserve">parents education</w:t>
      </w:r>
    </w:p>
    <w:p>
      <w:pPr>
        <w:numPr>
          <w:ilvl w:val="0"/>
          <w:numId w:val="5"/>
        </w:numPr>
      </w:pPr>
      <w:r>
        <w:rPr/>
        <w:t xml:space="preserve">soci-economic status</w:t>
      </w:r>
    </w:p>
    <w:p>
      <w:pPr>
        <w:pStyle w:val="Heading1"/>
      </w:pPr>
      <w:bookmarkStart w:id="2" w:name="_Toc4"/>
      <w:r>
        <w:t>Details</w:t>
      </w:r>
      <w:bookmarkEnd w:id="2"/>
    </w:p>
    <w:p>
      <w:pPr>
        <w:pStyle w:val="Heading2"/>
      </w:pPr>
      <w:bookmarkStart w:id="3" w:name="_Toc5"/>
      <w:r>
        <w:t>Year</w:t>
      </w:r>
      <w:bookmarkEnd w:id="3"/>
    </w:p>
    <w:p>
      <w:pPr/>
      <w:r>
        <w:rPr/>
        <w:t xml:space="preserve">2017</w:t>
      </w:r>
    </w:p>
    <w:p>
      <w:pPr>
        <w:pStyle w:val="Heading2"/>
      </w:pPr>
      <w:bookmarkStart w:id="4" w:name="_Toc6"/>
      <w:r>
        <w:t>Issued</w:t>
      </w:r>
      <w:bookmarkEnd w:id="4"/>
    </w:p>
    <w:p>
      <w:pPr/>
      <w:r>
        <w:rPr/>
        <w:t xml:space="preserve">2017</w:t>
      </w:r>
    </w:p>
    <w:p>
      <w:pPr>
        <w:pStyle w:val="Heading2"/>
      </w:pPr>
      <w:bookmarkStart w:id="5" w:name="_Toc7"/>
      <w:r>
        <w:t>Language</w:t>
      </w:r>
      <w:bookmarkEnd w:id="5"/>
    </w:p>
    <w:p>
      <w:pPr/>
      <w:r>
        <w:rPr/>
        <w:t xml:space="preserve">English</w:t>
      </w:r>
    </w:p>
    <w:p>
      <w:pPr>
        <w:pStyle w:val="Heading2"/>
      </w:pPr>
      <w:bookmarkStart w:id="6" w:name="_Toc8"/>
      <w:r>
        <w:t>Authors</w:t>
      </w:r>
      <w:bookmarkEnd w:id="6"/>
    </w:p>
    <w:p>
      <w:pPr/>
      <w:r>
        <w:rPr/>
        <w:t xml:space="preserve">GROWING UP IRELAND</w:t>
      </w:r>
    </w:p>
    <w:p>
      <w:pPr>
        <w:pStyle w:val="Heading2"/>
      </w:pPr>
      <w:bookmarkStart w:id="7" w:name="_Toc9"/>
      <w:r>
        <w:t>Type</w:t>
      </w:r>
      <w:bookmarkEnd w:id="7"/>
    </w:p>
    <w:p>
      <w:pPr/>
      <w:r>
        <w:rPr/>
        <w:t xml:space="preserve">Short report</w:t>
      </w:r>
    </w:p>
    <w:p>
      <w:pPr>
        <w:pStyle w:val="Heading2"/>
      </w:pPr>
      <w:bookmarkStart w:id="8" w:name="_Toc10"/>
      <w:r>
        <w:t>Topics</w:t>
      </w:r>
      <w:bookmarkEnd w:id="8"/>
    </w:p>
    <w:p>
      <w:pPr>
        <w:numPr>
          <w:ilvl w:val="0"/>
          <w:numId w:val="5"/>
        </w:numPr>
      </w:pPr>
      <w:r>
        <w:rPr/>
        <w:t xml:space="preserve">Learning</w:t>
      </w:r>
    </w:p>
    <w:p>
      <w:pPr>
        <w:numPr>
          <w:ilvl w:val="0"/>
          <w:numId w:val="5"/>
        </w:numPr>
      </w:pPr>
      <w:r>
        <w:rPr/>
        <w:t xml:space="preserve">Literacy and skills</w:t>
      </w:r>
    </w:p>
    <w:p>
      <w:pPr>
        <w:numPr>
          <w:ilvl w:val="0"/>
          <w:numId w:val="5"/>
        </w:numPr>
      </w:pPr>
      <w:r>
        <w:rPr/>
        <w:t xml:space="preserve">Wellbeing</w:t>
      </w:r>
    </w:p>
    <w:p>
      <w:pPr>
        <w:pStyle w:val="Heading2"/>
      </w:pPr>
      <w:bookmarkStart w:id="9" w:name="_Toc11"/>
      <w:r>
        <w:t>Sample</w:t>
      </w:r>
      <w:bookmarkEnd w:id="9"/>
    </w:p>
    <w:p>
      <w:pPr/>
      <w:r>
        <w:rPr/>
        <w:t xml:space="preserve">this is GUI longitudinal study of 11.000 children started since 2006.</w:t>
      </w:r>
    </w:p>
    <w:p>
      <w:pPr>
        <w:pStyle w:val="Heading1"/>
      </w:pPr>
      <w:bookmarkStart w:id="10" w:name="_Toc12"/>
      <w:r>
        <w:t>Abstract</w:t>
      </w:r>
      <w:bookmarkEnd w:id="10"/>
    </w:p>
    <w:p>
      <w:pPr/>
      <w:r>
        <w:rPr/>
        <w:t xml:space="preserve">This Key Findings report is the first in a series on the lives of
these children at 9 years of age. It focuses on the lives and
circumstances of these 9-year-olds in post-recession Ireland,
the financial situation of their families and changes in family
structure over time. It also looks at the relationship with
grandparents, out-of-school care for the children and the
contribution the children make to family chores.
For some outcomes, findings on the 9-year-olds of Cohort ’08
are contrasted with those of the earlier Cohort ’98. There are
important differences between the two cohorts at 9 years old,
apart from being born a decade apart. The main difference
is that the children in the ‘08 cohort at 9 years old have been
living in Ireland since they were 9 months old. The cohort does
not include children who had moved to Ireland when they were
older than 9 months; or children whose families had dropped out
of the study since they were 9 months old. Cohort ’98, on the
other hand, was recruited at 9 years old and represents all 9-year olds living in Ireland at the time they were recruited in 2007/08.</w:t>
      </w:r>
    </w:p>
    <w:p>
      <w:pPr>
        <w:pStyle w:val="Heading1"/>
      </w:pPr>
      <w:bookmarkStart w:id="11" w:name="_Toc13"/>
      <w:r>
        <w:t>Outcome</w:t>
      </w:r>
      <w:bookmarkEnd w:id="11"/>
    </w:p>
    <w:p>
      <w:pPr/>
      <w:r>
        <w:rPr/>
        <w:t xml:space="preserve">"This Key Findings report is the first in a series on the lives of
these children at 9 years of age. It focuses on the lives and
circumstances of these 9-year-olds in post-recession Ireland,
the financial situation of their families and changes in family
structure over time. It also looks at the relationship with
grandparents, out-of-school care for the children and the
contribution the children make to family chores.
For some outcomes, findings on the 9-year-olds of Cohort ’08
are contrasted with those of the earlier Cohort ’98. There are
important differences between the two cohorts at 9 years old,
apart from being born a decade apart. The main difference
is that the children in the ‘08 cohort at 9 years old have been
living in Ireland since they were 9 months old. The cohort does
not include children who had moved to Ireland when they were
older than 9 months; or children whose families had dropped out
of the study since they were 9 months old. Cohort ’98, on the
other hand, was recruited at 9 years old and represents all 9-year olds living in Ireland at the time they were recruited in 2007/08"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A04F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2025-10-14T11:46:37+00:00</dcterms:created>
  <dcterms:modified xsi:type="dcterms:W3CDTF">2025-10-14T11:46:37+00:00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