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The relationship between cyberbullying and friendship dynamics on adolescent body dissatisfaction: A cross-sectional study</w:t>
      </w:r>
    </w:p>
    <w:p>
      <w:pPr>
        <w:pStyle w:val="Heading1"/>
      </w:pPr>
      <w:bookmarkStart w:id="1" w:name="_Toc2"/>
      <w:r>
        <w:t>Details</w:t>
      </w:r>
      <w:bookmarkEnd w:id="1"/>
    </w:p>
    <w:p>
      <w:pPr>
        <w:pStyle w:val="Heading2"/>
      </w:pPr>
      <w:bookmarkStart w:id="2" w:name="_Toc3"/>
      <w:r>
        <w:t>DOI</w:t>
      </w:r>
      <w:bookmarkEnd w:id="2"/>
    </w:p>
    <w:p>
      <w:pPr/>
      <w:r>
        <w:rPr/>
        <w:t xml:space="preserve">10.1177/1359105316684939</w:t>
      </w:r>
    </w:p>
    <w:p>
      <w:pPr>
        <w:pStyle w:val="Heading2"/>
      </w:pPr>
      <w:bookmarkStart w:id="3" w:name="_Toc4"/>
      <w:r>
        <w:t>Issued</w:t>
      </w:r>
      <w:bookmarkEnd w:id="3"/>
    </w:p>
    <w:p>
      <w:pPr/>
      <w:r>
        <w:rPr/>
        <w:t xml:space="preserve">2017</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23</w:t>
      </w:r>
    </w:p>
    <w:p>
      <w:pPr>
        <w:pStyle w:val="Heading2"/>
      </w:pPr>
      <w:bookmarkStart w:id="6" w:name="_Toc7"/>
      <w:r>
        <w:t>Issue</w:t>
      </w:r>
      <w:bookmarkEnd w:id="6"/>
    </w:p>
    <w:p>
      <w:pPr/>
      <w:r>
        <w:rPr/>
        <w:t xml:space="preserve">4</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Kenny U.;Sullivan L.;Callaghan M.;Molcho M.;Kelly C.</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Journal of Health Psychology</w:t>
      </w:r>
    </w:p>
    <w:p>
      <w:pPr>
        <w:pStyle w:val="Heading2"/>
      </w:pPr>
      <w:bookmarkStart w:id="12" w:name="_Toc13"/>
      <w:r>
        <w:t>Publisher</w:t>
      </w:r>
      <w:bookmarkEnd w:id="12"/>
    </w:p>
    <w:p>
      <w:pPr/>
      <w:r>
        <w:rPr/>
        <w:t xml:space="preserve">SAGE Publications</w:t>
      </w:r>
    </w:p>
    <w:p>
      <w:pPr>
        <w:pStyle w:val="Heading2"/>
      </w:pPr>
      <w:bookmarkStart w:id="13" w:name="_Toc14"/>
      <w:r>
        <w:t>Sample</w:t>
      </w:r>
      <w:bookmarkEnd w:id="13"/>
    </w:p>
    <w:p>
      <w:pPr/>
      <w:r>
        <w:rPr/>
        <w:t xml:space="preserve">Data from the 2013/2014 Irish Health Behaviour in School-aged Children (HBSC) survey were used for this study. The HBSC study is a cross-sectional survey, conducted every 4 years, in collaboration with the World Health Organization (WHO) Regional Office for Europe.
This study take a final sample was composed of 7320 school-aged children (40.4% male; 59.2% female) between the ages of 13 and 17 years.</w:t>
      </w:r>
    </w:p>
    <w:p>
      <w:pPr>
        <w:pStyle w:val="Heading1"/>
      </w:pPr>
      <w:bookmarkStart w:id="14" w:name="_Toc15"/>
      <w:r>
        <w:t>Abstract</w:t>
      </w:r>
      <w:bookmarkEnd w:id="14"/>
    </w:p>
    <w:p>
      <w:pPr/>
      <w:r>
        <w:rPr/>
        <w:t xml:space="preserve">"The relationship between cyberbullying and friendship dynamics on adolescent body dissatisfaction was examined. Data from the Irish contribution to the international cross-sectional 2013/2014 Health Behaviour in School-aged Children study were used. Results showed that girls were three times more likely than boys to report that their body is too fat, and adolescents who were cyberbullied were almost twice as likely as adolescents who were not cyberbullied to consider themselves too fat. Stronger friendship dynamics were associated with decreased levels of body dissatisfaction, and friendship dynamics were found to partially mediate the relationship between cyberbullying and body dissatisfaction"</w:t>
      </w:r>
    </w:p>
    <w:p>
      <w:pPr>
        <w:pStyle w:val="Heading1"/>
      </w:pPr>
      <w:bookmarkStart w:id="15" w:name="_Toc16"/>
      <w:r>
        <w:t>Outcome</w:t>
      </w:r>
      <w:bookmarkEnd w:id="15"/>
    </w:p>
    <w:p>
      <w:pPr/>
      <w:r>
        <w:rPr/>
        <w:t xml:space="preserve">The study  showed that girls are more likely  than boys to report that their body is too fat, while boys are more likely to report that their body is too thin and also  found that more girls than boys report being cyberbullied. To date, research concerning gender-related cyberbullying experiences is inconsistent. Some studies report no gender differences.
"Furthermore, our study found that adolescents who report stronger friendship dynamics were less likely to perceive themselves as too fat, compared to adolescents who reported weak friendship dynamics. As such, our results may indicate that positive peer relationships, characterised by strong friendship dynamics, can decrease the risk of perceiving oneself as too fat among adolescents. This association, however, needs to be studied further, as we cannot determine the direction of this relationship or whether other factors mediate the relationship between friendship dynamics and body image perceptions"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2025-10-14T12:11:25+00:00</dcterms:created>
  <dcterms:modified xsi:type="dcterms:W3CDTF">2025-10-14T12:11:25+00:00</dcterms:modified>
</cp:coreProperties>
</file>

<file path=docProps/custom.xml><?xml version="1.0" encoding="utf-8"?>
<Properties xmlns="http://schemas.openxmlformats.org/officeDocument/2006/custom-properties" xmlns:vt="http://schemas.openxmlformats.org/officeDocument/2006/docPropsVTypes"/>
</file>