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Trends in Health Behaviours, Health Outcomes and Contextual Factors between 1998-2018: findings from the Irish Health Behaviour in School-aged Children Study</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Gavin A.;Költö A.;Kelly C.;Molcho M.;Nic Gabhainn S.</w:t>
      </w:r>
    </w:p>
    <w:p>
      <w:pPr>
        <w:pStyle w:val="Heading2"/>
      </w:pPr>
      <w:bookmarkStart w:id="6" w:name="_Toc7"/>
      <w:r>
        <w:t>Type</w:t>
      </w:r>
      <w:bookmarkEnd w:id="6"/>
    </w:p>
    <w:p>
      <w:pPr/>
      <w:r>
        <w:rPr/>
        <w:t xml:space="preserve">Report and working paper</w:t>
      </w:r>
    </w:p>
    <w:p>
      <w:pPr>
        <w:pStyle w:val="Heading2"/>
      </w:pPr>
      <w:bookmarkStart w:id="7" w:name="_Toc8"/>
      <w:r>
        <w:t>Sample</w:t>
      </w:r>
      <w:bookmarkEnd w:id="7"/>
    </w:p>
    <w:p>
      <w:pPr/>
      <w:r>
        <w:rPr/>
        <w:t xml:space="preserve">"The Irish Health Behaviour in School-aged Children (HBSC) study has been collecting data from school-aged children aged 10-17 since 1998. The most recent data collection took place in 2018 and was the sixth survey cycle of the study in Ireland. Previous surveys were undertaken in 1998, 2002, 2006, 2010, and 2014. To date, HBSC Ireland has collected data from 62,720 school-aged children aged 10-17 years across
the Republic of Ireland"</w:t>
      </w:r>
    </w:p>
    <w:p>
      <w:pPr>
        <w:pStyle w:val="Heading1"/>
      </w:pPr>
      <w:bookmarkStart w:id="8" w:name="_Toc9"/>
      <w:r>
        <w:t>Abstract</w:t>
      </w:r>
      <w:bookmarkEnd w:id="8"/>
    </w:p>
    <w:p>
      <w:pPr/>
      <w:r>
        <w:rPr/>
        <w:t xml:space="preserve">This report presents encouraging trends in relation to both risk behaviours
and positive health behaviours. There was an overall significant decrease in the
proportion of children who report engaging in risky health behaviours such as
smoking, drinking alcohol, and bullying others. There was also an overall
positive trend in children reporting positive health behaviours such as fruit
consumption, tooth brushing, and seat belt use. This report presents trends in
sexual health behaviours for the first time.</w:t>
      </w:r>
    </w:p>
    <w:p>
      <w:pPr>
        <w:pStyle w:val="Heading1"/>
      </w:pPr>
      <w:bookmarkStart w:id="9" w:name="_Toc10"/>
      <w:r>
        <w:t>Outcome</w:t>
      </w:r>
      <w:bookmarkEnd w:id="9"/>
    </w:p>
    <w:p>
      <w:pPr/>
      <w:r>
        <w:rPr/>
        <w:t xml:space="preserve">This report describes the self-reported health status of children in Ireland over time in relation to key indicators: health behaviours, health outcomes, and the social contexts of their lives. "Each indicator is presented separately for girls and boys and where appropriate by age group and social class. Internationally comparable trends data are also included. For each indicator for which international data are available, the overall relative ranking of children in Ireland is compared to the twenty-six countries and regions that participated in the international HBSC study between 1998 and 2018."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2025-10-14T11:59:01+00:00</dcterms:created>
  <dcterms:modified xsi:type="dcterms:W3CDTF">2025-10-14T11:59:01+00:00</dcterms:modified>
</cp:coreProperties>
</file>

<file path=docProps/custom.xml><?xml version="1.0" encoding="utf-8"?>
<Properties xmlns="http://schemas.openxmlformats.org/officeDocument/2006/custom-properties" xmlns:vt="http://schemas.openxmlformats.org/officeDocument/2006/docPropsVTypes"/>
</file>