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Bullying and cyberbullying studies in the school-aged population on the island of Ireland: A meta-analysis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10.1111/bjep.12163</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87</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Foody M.;Samara M.;O'Higgins Norman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British Journal of Educational Psychology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Four electronic databases were searched (PsychArticles, ERIC, PsychInfo and Education Research Complete) for studies of traditional bullying and cyberbullying behaviours (perpetrators, victims or both) published between January 1997 and April 2016.</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Bullying research has gained a substantial amount of interest in recent years because of the implications for child and adolescent development.
We conducted a meta-analysis of traditional and cyberbullying studies in the Republic and North of Ireland to gain an understanding of prevalence rates and associated issues (particularly psychological correlates and intervention strategies) among young people (primary and secondary school students).
A final sample of 39 articles fit our selection criteria. CMA software was used to estimate a pooled prevalence rate for traditional/cyberbullying victimization and perpetration. A systematic review on the psychological impacts for all types of bullying and previously used interventions in an Irish setting is also provided.</w:t>
      </w:r>
    </w:p>
    <w:p>
      <w:pPr>
        <w:pStyle w:val="Heading1"/>
      </w:pPr>
      <w:bookmarkStart w:id="18" w:name="_Toc19"/>
      <w:r>
        <w:t>Outcome</w:t>
      </w:r>
      <w:bookmarkEnd w:id="18"/>
    </w:p>
    <w:p>
      <w:pPr/>
      <w:r>
        <w:rPr/>
        <w:t xml:space="preserve">The results demonstrate the influence moderating factors (e.g., assessment tools, answer scale, time frame) have on reported prevalence rates. These results are discussed in light of current studies, and points for future research are considered.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2025-10-15T18:01:51+00:00</dcterms:created>
  <dcterms:modified xsi:type="dcterms:W3CDTF">2025-10-15T18:01:51+00:00</dcterms:modified>
</cp:coreProperties>
</file>

<file path=docProps/custom.xml><?xml version="1.0" encoding="utf-8"?>
<Properties xmlns="http://schemas.openxmlformats.org/officeDocument/2006/custom-properties" xmlns:vt="http://schemas.openxmlformats.org/officeDocument/2006/docPropsVTypes"/>
</file>