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Cyfrowy świat dzieci i młodzieży</w:t>
      </w:r>
    </w:p>
    <w:p>
      <w:pPr>
        <w:pStyle w:val="Title"/>
      </w:pPr>
      <w:r>
        <w:t>Engl. transl.: The digital world of children and youth</w:t>
      </w:r>
    </w:p>
    <w:p>
      <w:pPr>
        <w:pStyle w:val="Heading1"/>
      </w:pPr>
      <w:bookmarkStart w:id="1" w:name="_Toc3"/>
      <w:r>
        <w:t>Keywords</w:t>
      </w:r>
      <w:bookmarkEnd w:id="1"/>
    </w:p>
    <w:p>
      <w:pPr>
        <w:numPr>
          <w:ilvl w:val="0"/>
          <w:numId w:val="5"/>
        </w:numPr>
      </w:pPr>
      <w:r>
        <w:rPr/>
        <w:t xml:space="preserve">smartphone</w:t>
      </w:r>
    </w:p>
    <w:p>
      <w:pPr>
        <w:numPr>
          <w:ilvl w:val="0"/>
          <w:numId w:val="5"/>
        </w:numPr>
      </w:pPr>
      <w:r>
        <w:rPr/>
        <w:t xml:space="preserve">digital media</w:t>
      </w:r>
    </w:p>
    <w:p>
      <w:pPr>
        <w:numPr>
          <w:ilvl w:val="0"/>
          <w:numId w:val="5"/>
        </w:numPr>
      </w:pPr>
      <w:r>
        <w:rPr/>
        <w:t xml:space="preserve">social media</w:t>
      </w:r>
    </w:p>
    <w:p>
      <w:pPr>
        <w:numPr>
          <w:ilvl w:val="0"/>
          <w:numId w:val="5"/>
        </w:numPr>
      </w:pPr>
      <w:r>
        <w:rPr/>
        <w:t xml:space="preserve">blue whale</w:t>
      </w:r>
    </w:p>
    <w:p>
      <w:pPr>
        <w:numPr>
          <w:ilvl w:val="0"/>
          <w:numId w:val="5"/>
        </w:numPr>
      </w:pPr>
      <w:r>
        <w:rPr/>
        <w:t xml:space="preserve">education</w:t>
      </w:r>
    </w:p>
    <w:p>
      <w:pPr>
        <w:numPr>
          <w:ilvl w:val="0"/>
          <w:numId w:val="5"/>
        </w:numPr>
      </w:pPr>
      <w:r>
        <w:rPr/>
        <w:t xml:space="preserve">individual development</w:t>
      </w:r>
    </w:p>
    <w:p>
      <w:pPr>
        <w:pStyle w:val="Heading1"/>
      </w:pPr>
      <w:bookmarkStart w:id="2" w:name="_Toc4"/>
      <w:r>
        <w:t>Details</w:t>
      </w:r>
      <w:bookmarkEnd w:id="2"/>
    </w:p>
    <w:p>
      <w:pPr>
        <w:pStyle w:val="Heading2"/>
      </w:pPr>
      <w:bookmarkStart w:id="3" w:name="_Toc5"/>
      <w:r>
        <w:t>Year</w:t>
      </w:r>
      <w:bookmarkEnd w:id="3"/>
    </w:p>
    <w:p>
      <w:pPr/>
      <w:r>
        <w:rPr/>
        <w:t xml:space="preserve">2017</w:t>
      </w:r>
    </w:p>
    <w:p>
      <w:pPr>
        <w:pStyle w:val="Heading2"/>
      </w:pPr>
      <w:bookmarkStart w:id="4" w:name="_Toc6"/>
      <w:r>
        <w:t>DOI</w:t>
      </w:r>
      <w:bookmarkEnd w:id="4"/>
    </w:p>
    <w:p>
      <w:pPr/>
      <w:r>
        <w:rPr/>
        <w:t xml:space="preserve">10.17951/lrp.2017.36.4.75</w:t>
      </w:r>
    </w:p>
    <w:p>
      <w:pPr>
        <w:pStyle w:val="Heading2"/>
      </w:pPr>
      <w:bookmarkStart w:id="5" w:name="_Toc7"/>
      <w:r>
        <w:t>Issued</w:t>
      </w:r>
      <w:bookmarkEnd w:id="5"/>
    </w:p>
    <w:p>
      <w:pPr/>
      <w:r>
        <w:rPr/>
        <w:t xml:space="preserve">2018</w:t>
      </w:r>
    </w:p>
    <w:p>
      <w:pPr>
        <w:pStyle w:val="Heading2"/>
      </w:pPr>
      <w:bookmarkStart w:id="6" w:name="_Toc8"/>
      <w:r>
        <w:t>Language</w:t>
      </w:r>
      <w:bookmarkEnd w:id="6"/>
    </w:p>
    <w:p>
      <w:pPr/>
      <w:r>
        <w:rPr/>
        <w:t xml:space="preserve">English</w:t>
      </w:r>
    </w:p>
    <w:p>
      <w:pPr>
        <w:pStyle w:val="Heading2"/>
      </w:pPr>
      <w:bookmarkStart w:id="7" w:name="_Toc9"/>
      <w:r>
        <w:t>Volume</w:t>
      </w:r>
      <w:bookmarkEnd w:id="7"/>
    </w:p>
    <w:p>
      <w:pPr/>
      <w:r>
        <w:rPr/>
        <w:t xml:space="preserve">36</w:t>
      </w:r>
    </w:p>
    <w:p>
      <w:pPr>
        <w:pStyle w:val="Heading2"/>
      </w:pPr>
      <w:bookmarkStart w:id="8" w:name="_Toc10"/>
      <w:r>
        <w:t>Issue</w:t>
      </w:r>
      <w:bookmarkEnd w:id="8"/>
    </w:p>
    <w:p>
      <w:pPr/>
      <w:r>
        <w:rPr/>
        <w:t xml:space="preserve">4</w:t>
      </w:r>
    </w:p>
    <w:p>
      <w:pPr>
        <w:pStyle w:val="Heading2"/>
      </w:pPr>
      <w:bookmarkStart w:id="9" w:name="_Toc11"/>
      <w:r>
        <w:t>Start Page</w:t>
      </w:r>
      <w:bookmarkEnd w:id="9"/>
    </w:p>
    <w:p>
      <w:pPr>
        <w:pStyle w:val="Heading2"/>
      </w:pPr>
      <w:bookmarkStart w:id="10" w:name="_Toc12"/>
      <w:r>
        <w:t>End Page</w:t>
      </w:r>
      <w:bookmarkEnd w:id="10"/>
    </w:p>
    <w:p>
      <w:pPr>
        <w:pStyle w:val="Heading2"/>
      </w:pPr>
      <w:bookmarkStart w:id="11" w:name="_Toc13"/>
      <w:r>
        <w:t>Authors</w:t>
      </w:r>
      <w:bookmarkEnd w:id="11"/>
    </w:p>
    <w:p>
      <w:pPr/>
      <w:r>
        <w:rPr/>
        <w:t xml:space="preserve">Piecuch A.</w:t>
      </w:r>
    </w:p>
    <w:p>
      <w:pPr>
        <w:pStyle w:val="Heading2"/>
      </w:pPr>
      <w:bookmarkStart w:id="12" w:name="_Toc14"/>
      <w:r>
        <w:t>Type</w:t>
      </w:r>
      <w:bookmarkEnd w:id="12"/>
    </w:p>
    <w:p>
      <w:pPr/>
      <w:r>
        <w:rPr/>
        <w:t xml:space="preserve">Journal article</w:t>
      </w:r>
    </w:p>
    <w:p>
      <w:pPr>
        <w:pStyle w:val="Heading2"/>
      </w:pPr>
      <w:bookmarkStart w:id="13" w:name="_Toc15"/>
      <w:r>
        <w:t>Journal</w:t>
      </w:r>
      <w:bookmarkEnd w:id="13"/>
    </w:p>
    <w:p>
      <w:pPr/>
      <w:r>
        <w:rPr/>
        <w:t xml:space="preserve">Lubelski Rocznik Pedagogiczny</w:t>
      </w:r>
    </w:p>
    <w:p>
      <w:pPr>
        <w:pStyle w:val="Heading2"/>
      </w:pPr>
      <w:bookmarkStart w:id="14" w:name="_Toc16"/>
      <w:r>
        <w:t>Publisher</w:t>
      </w:r>
      <w:bookmarkEnd w:id="14"/>
    </w:p>
    <w:p>
      <w:pPr/>
      <w:r>
        <w:rPr/>
        <w:t xml:space="preserve">Uniwersytetu Marii Curie-Sklodowskiej w Lublinie</w:t>
      </w:r>
    </w:p>
    <w:p>
      <w:pPr>
        <w:pStyle w:val="Heading2"/>
      </w:pPr>
      <w:bookmarkStart w:id="15" w:name="_Toc17"/>
      <w:r>
        <w:t>Topics</w:t>
      </w:r>
      <w:bookmarkEnd w:id="15"/>
    </w:p>
    <w:p>
      <w:pPr>
        <w:pStyle w:val="Heading2"/>
      </w:pPr>
      <w:bookmarkStart w:id="16" w:name="_Toc18"/>
      <w:r>
        <w:t>Implications For Educators About</w:t>
      </w:r>
      <w:bookmarkEnd w:id="16"/>
    </w:p>
    <w:p>
      <w:pPr>
        <w:numPr>
          <w:ilvl w:val="0"/>
          <w:numId w:val="5"/>
        </w:numPr>
      </w:pPr>
      <w:r>
        <w:rPr/>
        <w:t xml:space="preserve">STEM Education</w:t>
      </w:r>
    </w:p>
    <w:p>
      <w:pPr>
        <w:numPr>
          <w:ilvl w:val="0"/>
          <w:numId w:val="5"/>
        </w:numPr>
      </w:pPr>
      <w:r>
        <w:rPr/>
        <w:t xml:space="preserve">Digital citizenship</w:t>
      </w:r>
    </w:p>
    <w:p>
      <w:pPr>
        <w:numPr>
          <w:ilvl w:val="0"/>
          <w:numId w:val="5"/>
        </w:numPr>
      </w:pPr>
      <w:r>
        <w:rPr/>
        <w:t xml:space="preserve">Professional development</w:t>
      </w:r>
    </w:p>
    <w:p>
      <w:pPr>
        <w:pStyle w:val="Heading2"/>
      </w:pPr>
      <w:bookmarkStart w:id="17" w:name="_Toc19"/>
      <w:r>
        <w:t>Implications For Policy Makers About</w:t>
      </w:r>
      <w:bookmarkEnd w:id="17"/>
    </w:p>
    <w:p>
      <w:pPr>
        <w:numPr>
          <w:ilvl w:val="0"/>
          <w:numId w:val="5"/>
        </w:numPr>
      </w:pPr>
      <w:r>
        <w:rPr/>
        <w:t xml:space="preserve">High-quality content online for children and young people</w:t>
      </w:r>
    </w:p>
    <w:p>
      <w:pPr>
        <w:numPr>
          <w:ilvl w:val="0"/>
          <w:numId w:val="5"/>
        </w:numPr>
      </w:pPr>
      <w:r>
        <w:rPr/>
        <w:t xml:space="preserve">Creating a safe environment for children online</w:t>
      </w:r>
    </w:p>
    <w:p>
      <w:pPr>
        <w:numPr>
          <w:ilvl w:val="0"/>
          <w:numId w:val="5"/>
        </w:numPr>
      </w:pPr>
      <w:r>
        <w:rPr/>
        <w:t xml:space="preserve">Stepping up awareness and empowerment</w:t>
      </w:r>
    </w:p>
    <w:p>
      <w:pPr>
        <w:pStyle w:val="Heading2"/>
      </w:pPr>
      <w:bookmarkStart w:id="18" w:name="_Toc20"/>
      <w:r>
        <w:t>Implications For Stakeholders About</w:t>
      </w:r>
      <w:bookmarkEnd w:id="18"/>
    </w:p>
    <w:p>
      <w:pPr>
        <w:pStyle w:val="Heading1"/>
      </w:pPr>
      <w:bookmarkStart w:id="19" w:name="_Toc21"/>
      <w:r>
        <w:t>Abstract</w:t>
      </w:r>
      <w:bookmarkEnd w:id="19"/>
    </w:p>
    <w:p>
      <w:pPr/>
      <w:r>
        <w:rPr/>
        <w:t xml:space="preserve">The article discusses the issue of the use of modern technologies by children and youth. The age at which children begin their active participation in the virtual space has already fallen to seven years. The amount of time children and young people spend on online activity is also gradually increasing. The type of activity to which the virtual space is used by young people, and the question of whether these trends can, or perhaps should be used in school education, is an interesting aspect.</w:t>
      </w:r>
    </w:p>
    <w:p>
      <w:pPr>
        <w:pStyle w:val="Heading1"/>
      </w:pPr>
      <w:bookmarkStart w:id="20" w:name="_Toc22"/>
      <w:r>
        <w:t>Outcome</w:t>
      </w:r>
      <w:bookmarkEnd w:id="20"/>
    </w:p>
    <w:p>
      <w:pPr/>
      <w:r>
        <w:rPr/>
        <w:t xml:space="preserve">New technologies should be effectively used in education. We should learn some of the good experiences from many countries and improve teaching with new elements. The cooperation of the school, parents and children can bring us many positive effects.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15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3FB863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2025-10-15T20:31:49+00:00</dcterms:created>
  <dcterms:modified xsi:type="dcterms:W3CDTF">2025-10-15T20:31:49+00:00</dcterms:modified>
</cp:coreProperties>
</file>

<file path=docProps/custom.xml><?xml version="1.0" encoding="utf-8"?>
<Properties xmlns="http://schemas.openxmlformats.org/officeDocument/2006/custom-properties" xmlns:vt="http://schemas.openxmlformats.org/officeDocument/2006/docPropsVTypes"/>
</file>