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Physical activity, screen time and obesity status in a nationally representative sample of Maltese youth with international comparisons</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14</w:t>
      </w:r>
    </w:p>
    <w:p>
      <w:pPr>
        <w:pStyle w:val="Heading2"/>
      </w:pPr>
      <w:bookmarkStart w:id="6" w:name="_Toc7"/>
      <w:r>
        <w:t>Issue</w:t>
      </w:r>
      <w:bookmarkEnd w:id="6"/>
    </w:p>
    <w:p>
      <w:pPr/>
      <w:r>
        <w:rPr/>
        <w:t xml:space="preserve">664</w:t>
      </w:r>
    </w:p>
    <w:p>
      <w:pPr>
        <w:pStyle w:val="Heading2"/>
      </w:pPr>
      <w:bookmarkStart w:id="7" w:name="_Toc8"/>
      <w:r>
        <w:t>Authors</w:t>
      </w:r>
      <w:bookmarkEnd w:id="7"/>
    </w:p>
    <w:p>
      <w:pPr/>
      <w:r>
        <w:rPr/>
        <w:t xml:space="preserve">Decelis A.;Jago R.;Fox K.</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BMC Public Health</w:t>
      </w:r>
    </w:p>
    <w:p>
      <w:pPr>
        <w:pStyle w:val="Heading2"/>
      </w:pPr>
      <w:bookmarkStart w:id="10" w:name="_Toc11"/>
      <w:r>
        <w:t>Topics</w:t>
      </w:r>
      <w:bookmarkEnd w:id="10"/>
    </w:p>
    <w:p>
      <w:pPr/>
      <w:r>
        <w:rPr/>
        <w:t xml:space="preserve">Internet usage, practices and engagement</w:t>
      </w:r>
    </w:p>
    <w:p>
      <w:pPr>
        <w:pStyle w:val="Heading2"/>
      </w:pPr>
      <w:bookmarkStart w:id="11" w:name="_Toc12"/>
      <w:r>
        <w:t>Sample</w:t>
      </w:r>
      <w:bookmarkEnd w:id="11"/>
    </w:p>
    <w:p>
      <w:pPr/>
      <w:r>
        <w:rPr/>
        <w:t xml:space="preserve">811 Maltese boys and girls aged between 10-11 years/</w:t>
      </w:r>
    </w:p>
    <w:p>
      <w:pPr>
        <w:pStyle w:val="Heading2"/>
      </w:pPr>
      <w:bookmarkStart w:id="12" w:name="_Toc13"/>
      <w:r>
        <w:t>Implications For Educators About</w:t>
      </w:r>
      <w:bookmarkEnd w:id="12"/>
    </w:p>
    <w:p>
      <w:pPr/>
      <w:r>
        <w:rPr/>
        <w:t xml:space="preserve">Other</w:t>
      </w:r>
    </w:p>
    <w:p>
      <w:pPr>
        <w:pStyle w:val="Heading1"/>
      </w:pPr>
      <w:bookmarkStart w:id="13" w:name="_Toc14"/>
      <w:r>
        <w:t>Abstract</w:t>
      </w:r>
      <w:bookmarkEnd w:id="13"/>
    </w:p>
    <w:p>
      <w:pPr/>
      <w:r>
        <w:rPr/>
        <w:t xml:space="preserve">There is some evidence that physical activity (PA), sedentary time and screen time (ST) are associated with childhood obesity, but research is inconclusive and studies are mainly based on self-reported data. The literature is dominated by data from North American countries and there is a shortage of objective data from Malta which has one of the highest prevalences of childhood obesity in the world. The aims of this study were to assess the PA levels and ST patterns of Maltese boys and girls and how they compared with children in other countries while also examining differences in PA and ST by weight status.</w:t>
      </w:r>
    </w:p>
    <w:p>
      <w:pPr>
        <w:pStyle w:val="Heading1"/>
      </w:pPr>
      <w:bookmarkStart w:id="14" w:name="_Toc15"/>
      <w:r>
        <w:t>Outcome</w:t>
      </w:r>
      <w:bookmarkEnd w:id="14"/>
    </w:p>
    <w:p>
      <w:pPr/>
      <w:r>
        <w:rPr/>
        <w:t xml:space="preserve">"Only 39% of boys and 10% of girls met the recommendation of one hour of daily MVPA. Comparison with international data indicated that mean MVPA [moderate to vigorous physical activity] (58.1 min for boys; 41.7 min for girls) was higher than in North America
and Australia, but lower than in England. Girls were less active than boys at all measured times and spent less time in ST [screen time]. A quarter of the children exceeded guidelines of two hours of TV on weekends, and double the amount on weekdays. Obese children were less active than normal weight children on weekdays and on weekends, reaching significance during the period after school, and they spent more time in ST than their normal weight counterparts." (Decelis et al., 2014; p.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2025-10-14T10:04:02+00:00</dcterms:created>
  <dcterms:modified xsi:type="dcterms:W3CDTF">2025-10-14T10:04:02+00:00</dcterms:modified>
</cp:coreProperties>
</file>

<file path=docProps/custom.xml><?xml version="1.0" encoding="utf-8"?>
<Properties xmlns="http://schemas.openxmlformats.org/officeDocument/2006/custom-properties" xmlns:vt="http://schemas.openxmlformats.org/officeDocument/2006/docPropsVTypes"/>
</file>