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National Literacy Strategy For All in Malta and Gozo</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Ministry for Education and Employment</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Ministry for Education and Employment</w:t>
      </w:r>
    </w:p>
    <w:p>
      <w:pPr>
        <w:pStyle w:val="Heading2"/>
      </w:pPr>
      <w:bookmarkStart w:id="8" w:name="_Toc9"/>
      <w:r>
        <w:t>Topics</w:t>
      </w:r>
      <w:bookmarkEnd w:id="8"/>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9" w:name="_Toc10"/>
      <w:r>
        <w:t>Implications For Parents About</w:t>
      </w:r>
      <w:bookmarkEnd w:id="9"/>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0" w:name="_Toc11"/>
      <w:r>
        <w:t>Implications For Educators About</w:t>
      </w:r>
      <w:bookmarkEnd w:id="10"/>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School innovation</w:t>
      </w:r>
    </w:p>
    <w:p>
      <w:pPr>
        <w:pStyle w:val="Heading2"/>
      </w:pPr>
      <w:bookmarkStart w:id="11" w:name="_Toc12"/>
      <w:r>
        <w:t>Implications For Stakeholders About</w:t>
      </w:r>
      <w:bookmarkEnd w:id="11"/>
    </w:p>
    <w:p>
      <w:pPr/>
      <w:r>
        <w:rPr/>
        <w:t xml:space="preserve">Other</w:t>
      </w:r>
    </w:p>
    <w:p>
      <w:pPr>
        <w:pStyle w:val="Heading2"/>
      </w:pPr>
      <w:bookmarkStart w:id="12" w:name="_Toc13"/>
      <w:r>
        <w:t>Other Stakeholder Implication</w:t>
      </w:r>
      <w:bookmarkEnd w:id="12"/>
    </w:p>
    <w:p>
      <w:pPr/>
      <w:r>
        <w:rPr/>
        <w:t xml:space="preserve">Clear vision of the implementation of technology for learning purposes</w:t>
      </w:r>
    </w:p>
    <w:p>
      <w:pPr>
        <w:pStyle w:val="Heading1"/>
      </w:pPr>
      <w:bookmarkStart w:id="13" w:name="_Toc14"/>
      <w:r>
        <w:t>Abstract</w:t>
      </w:r>
      <w:bookmarkEnd w:id="13"/>
    </w:p>
    <w:p>
      <w:pPr/>
      <w:r>
        <w:rPr/>
        <w:t xml:space="preserve">The overall purpose of the National Literacy Strategy for All is to promote and enhance
lifelong and lifewide, high quality literacy practices among children, youths, adults, third
country nationals and persons with learning difficulties. It strives also to improve literacy
outcomes, resulting in inclusive practices, higher educational qualifications, and better job
prospects.</w:t>
      </w:r>
    </w:p>
    <w:p>
      <w:pPr>
        <w:pStyle w:val="Heading1"/>
      </w:pPr>
      <w:bookmarkStart w:id="14" w:name="_Toc15"/>
      <w:r>
        <w:t>Outcome</w:t>
      </w:r>
      <w:bookmarkEnd w:id="14"/>
    </w:p>
    <w:p>
      <w:pPr/>
      <w:r>
        <w:rPr/>
        <w:t xml:space="preserve">"The main objectives for Digital Literacy are as follows:
- All stakeholders are to have a shared vision regarding the objectives for the development of language and literacy abilities through the new technologies.
- All the stakeholders in schools are to be involved in all the stages of decision- making regarding the one to one vision to ensure the school has full ownership of the project.
-Professional development programmes for members of the school management team, who are to act as mentors to the teachers involved, are to be organised.
- Colleges and schools are to be supported to adapt the relevant eContent to the literacy needs of their learners.
- Capacity building in eLearning through continuing professional development is to
be provided to teachers.
- The eContent made available to schools is to be adapted and graded according to the language and literacy needs of the different learners.
- Parental education sessions are to be offered to parents in order to enable them to assist their children when accessing the relevant e-content from home.
- Pilot projects involving one to one technologies are to be implemented and reviewed.
- The relevant pedagogical, technical and administrative support systems are to be implemented based on the results of the pilot projects." (Ministry for Education and Employment, 2014; pp. 14-15)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E7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2025-10-28T10:08:20+00:00</dcterms:created>
  <dcterms:modified xsi:type="dcterms:W3CDTF">2025-10-28T10:08:20+00:00</dcterms:modified>
</cp:coreProperties>
</file>

<file path=docProps/custom.xml><?xml version="1.0" encoding="utf-8"?>
<Properties xmlns="http://schemas.openxmlformats.org/officeDocument/2006/custom-properties" xmlns:vt="http://schemas.openxmlformats.org/officeDocument/2006/docPropsVTypes"/>
</file>