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Adolescences numériques? Génération «Y» et inégalités éducatives</w:t></w:r></w:p><w:p><w:pPr><w:pStyle w:val="Heading1"/></w:pPr><w:bookmarkStart w:id="1" w:name="_Toc2"/><w:r><w:t>Details</w:t></w:r><w:bookmarkEnd w:id="1"/></w:p><w:p><w:pPr><w:pStyle w:val="Heading2"/></w:pPr><w:bookmarkStart w:id="2" w:name="_Toc3"/><w:r><w:t>Year</w:t></w:r><w:bookmarkEnd w:id="2"/></w:p><w:p><w:pPr/><w:r><w:rPr/><w:t xml:space="preserve">2016</w:t></w:r></w:p><w:p><w:pPr><w:pStyle w:val="Heading2"/></w:pPr><w:bookmarkStart w:id="3" w:name="_Toc4"/><w:r><w:t>Issued</w:t></w:r><w:bookmarkEnd w:id="3"/></w:p><w:p><w:pPr/><w:r><w:rPr/><w:t xml:space="preserve">2016</w:t></w:r></w:p><w:p><w:pPr><w:pStyle w:val="Heading2"/></w:pPr><w:bookmarkStart w:id="4" w:name="_Toc5"/><w:r><w:t>Language</w:t></w:r><w:bookmarkEnd w:id="4"/></w:p><w:p><w:pPr/><w:r><w:rPr/><w:t xml:space="preserve">French</w:t></w:r></w:p><w:p><w:pPr><w:pStyle w:val="Heading2"/></w:pPr><w:bookmarkStart w:id="5" w:name="_Toc6"/><w:r><w:t>Start Page</w:t></w:r><w:bookmarkEnd w:id="5"/></w:p><w:p><w:pPr><w:pStyle w:val="Heading2"/></w:pPr><w:bookmarkStart w:id="6" w:name="_Toc7"/><w:r><w:t>End Page</w:t></w:r><w:bookmarkEnd w:id="6"/></w:p><w:p><w:pPr><w:pStyle w:val="Heading2"/></w:pPr><w:bookmarkStart w:id="7" w:name="_Toc8"/><w:r><w:t>Authors</w:t></w:r><w:bookmarkEnd w:id="7"/></w:p><w:p><w:pPr/><w:r><w:rPr/><w:t xml:space="preserve">Plantard P.;Gwénaëlle A.</w:t></w:r></w:p><w:p><w:pPr><w:pStyle w:val="Heading2"/></w:pPr><w:bookmarkStart w:id="8" w:name="_Toc9"/><w:r><w:t>Type</w:t></w:r><w:bookmarkEnd w:id="8"/></w:p><w:p><w:pPr/><w:r><w:rPr/><w:t xml:space="preserve">Journal article</w:t></w:r></w:p><w:p><w:pPr><w:pStyle w:val="Heading2"/></w:pPr><w:bookmarkStart w:id="9" w:name="_Toc10"/><w:r><w:t>Journal</w:t></w:r><w:bookmarkEnd w:id="9"/></w:p><w:p><w:pPr/><w:r><w:rPr/><w:t xml:space="preserve">Education & Formation</w:t></w:r></w:p><w:p><w:pPr><w:pStyle w:val="Heading1"/></w:pPr><w:bookmarkStart w:id="10" w:name="_Toc11"/><w:r><w:t>Abstract</w:t></w:r><w:bookmarkEnd w:id="10"/></w:p><w:p><w:pPr/><w:r><w:rPr/><w:t xml:space="preserve">Hyperconnectés,  hyperactifs,  ceux  que  l'on  considèrevolontiers  comme  natifs  du  numérique  intriguent  et questionnent adultes et institutions éducatives. Cet article, s'appuyant sur le cadre conceptuel de l'anthropologie des usages, part  de  deux  recherches  auprès  des  adolescents  de  la  ville  de  Ploemeur  (56).Il  objective  les  pratiques  numériques  de  ces adolescents  dans  leurs  contextes  socio-éducatifs.  Il  constate  que  leurs  usages  du  numérique  irriguent  profondément  leurs sociabilités et nous révèle nos difficultés d’adulte à investir les espaces publics numériques en tant que terrain de réflexion et d'actions  éducatives.  Au  final,  les  auteurs  s'interrogent  sur  le  paradoxe  de  nos  représentations  de  la  «  génération  Y  »  qui pourrait  paraître  assez  positives  si  elles  ne  masquaient  une  stigmatisation  de  la  jeunesseet  les  inégalités  éducatives afférentes.</w:t></w:r></w:p><w:p><w:pPr><w:pStyle w:val="Heading1"/></w:pPr><w:bookmarkStart w:id="11" w:name="_Toc12"/><w:r><w:t>Outcome</w:t></w:r><w:bookmarkEnd w:id="11"/></w:p><w:p><w:pPr/><w:r><w:rPr/><w:t xml:space="preserve">En   laissant   aux   adolescents   le   champ   libre   en   matière   d’apprentissage   du   numérique,   ces   derniers s’approprient  un  territoire  qui  leur  permet  de  se  construire  socialement,  de  se  dévoiler  face  à  leurs  pairs,  de renforcer  leur  identité  «jeune»  et  des  liens  dans  un  des  rares  lieux  qu’ils  pensent  contrôler.  Afin  de  mieux  le maîtriser,  ils  le  circonscrivent  à  leurs  pratiques,  excluant  le  plus  souvent  toute  présence  adulte  potentiellement stigmatisante.  Ils  investissent  les  lieux  en  ligne  comme  ils  le  font  hors  ligne,  sur  des  temporalités  spécifiques, pour retrouver leurs pairs, à l’abri des regards étrangers. Les pratiques numériques des adolescents dévoilent une façon  de  se  construire  de  l’adolescent,  hors  des  prescriptions  institutionnelles  et    parfois  des  lieux  pensés  pour eux.  Faute  de  connaître  réellement  leurs  pratiques  numériques,  adultes  et  adolescents  projettent  les  uns  sur  les autres  des  fantasmes  qui  se  cristallisent  autour  d’expressions  comme  «  digital  native  »  ou  «digital  migrant». Les adolescents se construisent, aujourd’hui, souvent dans un « entre-soi » numérique en clair-obscur, caché du regard des adultes. C'est ce repli qui pourrait être très problématique d'un point de vue éducatif. L'appropriation des instruments numériques n'est pas innée. Selon la famille, le groupe de pairs et les territoires dans lequel il se situe, l'adolescent s'adonnera avec plus ou moins de légitimité, d’assurance, de facilité et d'audace aux pratiques numériques.  Il  devient  urgent  de  regarder  de  près  et  de  prendre  en  compte  les  pratiques  numériques  effectives des  adolescents  pour  pouvoir  démontrer  l’ampleur  du  risque  de  démissions  éducatives  contenu  dans  la dénomination  «  génération  Y  ».  Les analyses  d’INEDUC  démontrent  que  l’équipement  apparaît  socialement contrasté sur deux plans: s’agissant des terminaux mobiles et au niveau des espaces d’accès (l’espace familial de la  maison  ou  l’espace  personnel  que  peut  représenter  la  chambre).  En  effet,  si les  famillesdéfavorisées(par  la PCS19du  père) sontautant  dotéesen  ordinateur  fixe  que les  famillestrès  favorisées,  ellesse  révèlentmoins dotéesen  terminaux  mobiles  lorsque  l’on  considère  l’équipement  familial.  En  revanche  les  jeunes  de  milieu défavorisé  ont  plus  souvent  accès  aux  ordinateurs  portables  dans  leur  chambre  (47,2%  contre  35,5%  des  PCS très favorisées). De surcroît, les disparités sociales se creusent quant à l’équipement en téléphones portables. En effet,  près  de  quatre  adolescents  sur  cinq  (76,2%)  issus  de  milieu  défavorisé  possèdent  un  téléphone  portable contre deux adolescents sur trois (67,6%) d’origine sociale favorisée. Les analyses qualitatives nous permettent d’identifier un investissement inégal des familles dans le rapport au numérique qui se retrouve dans le type et le lieu  d’accès  à  l’équipement.</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2025-10-14T17:57:03+00:00</dcterms:created>
  <dcterms:modified xsi:type="dcterms:W3CDTF">2025-10-14T17:57:03+00:00</dcterms:modified>
</cp:coreProperties>
</file>

<file path=docProps/custom.xml><?xml version="1.0" encoding="utf-8"?>
<Properties xmlns="http://schemas.openxmlformats.org/officeDocument/2006/custom-properties" xmlns:vt="http://schemas.openxmlformats.org/officeDocument/2006/docPropsVTypes"/>
</file>