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Методология на корелационно изследване на деца от начална училищна възраст, изучаващи религия</w:t>
      </w:r>
    </w:p>
    <w:p>
      <w:pPr>
        <w:pStyle w:val="Title"/>
      </w:pPr>
      <w:r>
        <w:t>Engl. transl.: METHODOLOGY OF CORRELATION STUDY OF CHILDREN OF PRIMARY SCHOOL AGE STUDYING RELIGION „CHRISTIAN SCHOOLING AND DIGITAL MEDIA“</w:t>
      </w:r>
    </w:p>
    <w:p>
      <w:pPr>
        <w:pStyle w:val="Heading1"/>
      </w:pPr>
      <w:bookmarkStart w:id="1" w:name="_Toc3"/>
      <w:r>
        <w:t>Keywords</w:t>
      </w:r>
      <w:bookmarkEnd w:id="1"/>
    </w:p>
    <w:p>
      <w:pPr>
        <w:numPr>
          <w:ilvl w:val="0"/>
          <w:numId w:val="5"/>
        </w:numPr>
      </w:pPr>
      <w:r>
        <w:rPr/>
        <w:t xml:space="preserve">primary school</w:t>
      </w:r>
    </w:p>
    <w:p>
      <w:pPr>
        <w:numPr>
          <w:ilvl w:val="0"/>
          <w:numId w:val="5"/>
        </w:numPr>
      </w:pPr>
      <w:r>
        <w:rPr/>
        <w:t xml:space="preserve">digital media use</w:t>
      </w:r>
    </w:p>
    <w:p>
      <w:pPr>
        <w:numPr>
          <w:ilvl w:val="0"/>
          <w:numId w:val="5"/>
        </w:numPr>
      </w:pPr>
      <w:r>
        <w:rPr/>
        <w:t xml:space="preserve">Christian schooling</w:t>
      </w:r>
    </w:p>
    <w:p>
      <w:pPr>
        <w:numPr>
          <w:ilvl w:val="0"/>
          <w:numId w:val="5"/>
        </w:numPr>
      </w:pPr>
      <w:r>
        <w:rPr/>
        <w:t xml:space="preserve">correlation</w:t>
      </w:r>
    </w:p>
    <w:p>
      <w:pPr>
        <w:numPr>
          <w:ilvl w:val="0"/>
          <w:numId w:val="5"/>
        </w:numPr>
      </w:pPr>
      <w:r>
        <w:rPr/>
        <w:t xml:space="preserve">religion</w:t>
      </w:r>
    </w:p>
    <w:p>
      <w:pPr>
        <w:pStyle w:val="Heading1"/>
      </w:pPr>
      <w:bookmarkStart w:id="2" w:name="_Toc4"/>
      <w:r>
        <w:t>Details</w:t>
      </w:r>
      <w:bookmarkEnd w:id="2"/>
    </w:p>
    <w:p>
      <w:pPr>
        <w:pStyle w:val="Heading2"/>
      </w:pPr>
      <w:bookmarkStart w:id="3" w:name="_Toc5"/>
      <w:r>
        <w:t>DOI</w:t>
      </w:r>
      <w:bookmarkEnd w:id="3"/>
    </w:p>
    <w:p>
      <w:pPr/>
      <w:r>
        <w:rPr/>
        <w:t xml:space="preserve">10.26883/2010.191.1341</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Bulgarian</w:t>
      </w:r>
    </w:p>
    <w:p>
      <w:pPr>
        <w:pStyle w:val="Heading2"/>
      </w:pPr>
      <w:bookmarkStart w:id="6" w:name="_Toc8"/>
      <w:r>
        <w:t>Volume</w:t>
      </w:r>
      <w:bookmarkEnd w:id="6"/>
    </w:p>
    <w:p>
      <w:pPr/>
      <w:r>
        <w:rPr/>
        <w:t xml:space="preserve">10</w:t>
      </w:r>
    </w:p>
    <w:p>
      <w:pPr>
        <w:pStyle w:val="Heading2"/>
      </w:pPr>
      <w:bookmarkStart w:id="7" w:name="_Toc9"/>
      <w:r>
        <w:t>Issue</w:t>
      </w:r>
      <w:bookmarkEnd w:id="7"/>
    </w:p>
    <w:p>
      <w:pPr/>
      <w:r>
        <w:rPr/>
        <w:t xml:space="preserve">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Legkostup M.</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Education and Technologies Journal</w:t>
      </w:r>
    </w:p>
    <w:p>
      <w:pPr>
        <w:pStyle w:val="Heading2"/>
      </w:pPr>
      <w:bookmarkStart w:id="13" w:name="_Toc15"/>
      <w:r>
        <w:t>Publisher</w:t>
      </w:r>
      <w:bookmarkEnd w:id="13"/>
    </w:p>
    <w:p>
      <w:pPr/>
      <w:r>
        <w:rPr/>
        <w:t xml:space="preserve">Education and Technologies Association</w:t>
      </w:r>
    </w:p>
    <w:p>
      <w:pPr>
        <w:pStyle w:val="Heading2"/>
      </w:pPr>
      <w:bookmarkStart w:id="14" w:name="_Toc16"/>
      <w:r>
        <w:t>Place</w:t>
      </w:r>
      <w:bookmarkEnd w:id="14"/>
    </w:p>
    <w:p>
      <w:pPr/>
      <w:r>
        <w:rPr/>
        <w:t xml:space="preserve">Bulgaria</w:t>
      </w:r>
    </w:p>
    <w:p>
      <w:pPr>
        <w:pStyle w:val="Heading2"/>
      </w:pPr>
      <w:bookmarkStart w:id="15" w:name="_Toc17"/>
      <w:r>
        <w:t>Topics</w:t>
      </w:r>
      <w:bookmarkEnd w:id="15"/>
    </w:p>
    <w:p>
      <w:pPr>
        <w:pStyle w:val="Heading2"/>
      </w:pPr>
      <w:bookmarkStart w:id="16" w:name="_Toc18"/>
      <w:r>
        <w:t>Sample</w:t>
      </w:r>
      <w:bookmarkEnd w:id="16"/>
    </w:p>
    <w:p>
      <w:pPr/>
      <w:r>
        <w:rPr/>
        <w:t xml:space="preserve">Of the 150 completed surveys (of children 7-10 years) in the research, 22 were not fully completed, which it gives indefinite and inaccurate data, providing 85% degree of completion (n = 128)</w:t>
      </w:r>
    </w:p>
    <w:p>
      <w:pPr>
        <w:pStyle w:val="Heading1"/>
      </w:pPr>
      <w:bookmarkStart w:id="17" w:name="_Toc19"/>
      <w:r>
        <w:t>Abstract</w:t>
      </w:r>
      <w:bookmarkEnd w:id="17"/>
    </w:p>
    <w:p>
      <w:pPr/>
      <w:r>
        <w:rPr/>
        <w:t xml:space="preserve"/>
      </w:r>
    </w:p>
    <w:p>
      <w:pPr>
        <w:pStyle w:val="Heading1"/>
      </w:pPr>
      <w:bookmarkStart w:id="18" w:name="_Toc20"/>
      <w:r>
        <w:t>Outcome</w:t>
      </w:r>
      <w:bookmarkEnd w:id="18"/>
    </w:p>
    <w:p>
      <w:pPr/>
      <w:r>
        <w:rPr/>
        <w:t xml:space="preserve">The results of the conducted correlation study show that any correlation of the assessment of Christian upbringing of students of primary school age studying religion, and the frequency and the form of their use of digital media does not demonstrate any direct relationship between the studied variables. The inclusion in the study of mixed methods and qualitative questions can give an additional idea of ​​the form and content of the use of digital media. In future research, it would be good to understand exactly how students studying religion use digital media for their Christian 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FCE9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2025-10-23T13:53:08+00:00</dcterms:created>
  <dcterms:modified xsi:type="dcterms:W3CDTF">2025-10-23T13:53:08+00:00</dcterms:modified>
</cp:coreProperties>
</file>

<file path=docProps/custom.xml><?xml version="1.0" encoding="utf-8"?>
<Properties xmlns="http://schemas.openxmlformats.org/officeDocument/2006/custom-properties" xmlns:vt="http://schemas.openxmlformats.org/officeDocument/2006/docPropsVTypes"/>
</file>