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Jóvenes comprometidos en la Red: El papel de las redes sociales en la participación social activa</w:t>
      </w:r>
    </w:p>
    <w:p>
      <w:pPr>
        <w:pStyle w:val="Title"/>
      </w:pPr>
      <w:r>
        <w:t>Engl. transl.: Engaged youth in Internet. The role of social networks in social active participation</w:t>
      </w:r>
    </w:p>
    <w:p>
      <w:pPr>
        <w:pStyle w:val="Heading1"/>
      </w:pPr>
      <w:bookmarkStart w:id="1" w:name="_Toc3"/>
      <w:r>
        <w:t>Keywords</w:t>
      </w:r>
      <w:bookmarkEnd w:id="1"/>
    </w:p>
    <w:p>
      <w:pPr>
        <w:numPr>
          <w:ilvl w:val="0"/>
          <w:numId w:val="5"/>
        </w:numPr>
      </w:pPr>
      <w:r>
        <w:rPr/>
        <w:t xml:space="preserve">Social networks</w:t>
      </w:r>
    </w:p>
    <w:p>
      <w:pPr>
        <w:numPr>
          <w:ilvl w:val="0"/>
          <w:numId w:val="5"/>
        </w:numPr>
      </w:pPr>
      <w:r>
        <w:rPr/>
        <w:t xml:space="preserve">youth</w:t>
      </w:r>
    </w:p>
    <w:p>
      <w:pPr>
        <w:numPr>
          <w:ilvl w:val="0"/>
          <w:numId w:val="5"/>
        </w:numPr>
      </w:pPr>
      <w:r>
        <w:rPr/>
        <w:t xml:space="preserve">participation</w:t>
      </w:r>
    </w:p>
    <w:p>
      <w:pPr>
        <w:numPr>
          <w:ilvl w:val="0"/>
          <w:numId w:val="5"/>
        </w:numPr>
      </w:pPr>
      <w:r>
        <w:rPr/>
        <w:t xml:space="preserve">solidarity</w:t>
      </w:r>
    </w:p>
    <w:p>
      <w:pPr>
        <w:numPr>
          <w:ilvl w:val="0"/>
          <w:numId w:val="5"/>
        </w:numPr>
      </w:pPr>
      <w:r>
        <w:rPr/>
        <w:t xml:space="preserve">cyberactivism</w:t>
      </w:r>
    </w:p>
    <w:p>
      <w:pPr>
        <w:numPr>
          <w:ilvl w:val="0"/>
          <w:numId w:val="5"/>
        </w:numPr>
      </w:pPr>
      <w:r>
        <w:rPr/>
        <w:t xml:space="preserve">interactivity</w:t>
      </w:r>
    </w:p>
    <w:p>
      <w:pPr>
        <w:pStyle w:val="Heading1"/>
      </w:pPr>
      <w:bookmarkStart w:id="2" w:name="_Toc4"/>
      <w:r>
        <w:t>Details</w:t>
      </w:r>
      <w:bookmarkEnd w:id="2"/>
    </w:p>
    <w:p>
      <w:pPr>
        <w:pStyle w:val="Heading2"/>
      </w:pPr>
      <w:bookmarkStart w:id="3" w:name="_Toc5"/>
      <w:r>
        <w:t>Year</w:t>
      </w:r>
      <w:bookmarkEnd w:id="3"/>
    </w:p>
    <w:p>
      <w:pPr/>
      <w:r>
        <w:rPr/>
        <w:t xml:space="preserve">2014</w:t>
      </w:r>
    </w:p>
    <w:p>
      <w:pPr>
        <w:pStyle w:val="Heading2"/>
      </w:pPr>
      <w:bookmarkStart w:id="4" w:name="_Toc6"/>
      <w:r>
        <w:t>DOI</w:t>
      </w:r>
      <w:bookmarkEnd w:id="4"/>
    </w:p>
    <w:p>
      <w:pPr/>
      <w:r>
        <w:rPr/>
        <w:t xml:space="preserve">10.3916/c43-2014-03</w:t>
      </w:r>
    </w:p>
    <w:p>
      <w:pPr>
        <w:pStyle w:val="Heading2"/>
      </w:pPr>
      <w:bookmarkStart w:id="5" w:name="_Toc7"/>
      <w:r>
        <w:t>Issued</w:t>
      </w:r>
      <w:bookmarkEnd w:id="5"/>
    </w:p>
    <w:p>
      <w:pPr/>
      <w:r>
        <w:rPr/>
        <w:t xml:space="preserve">2014</w:t>
      </w:r>
    </w:p>
    <w:p>
      <w:pPr>
        <w:pStyle w:val="Heading2"/>
      </w:pPr>
      <w:bookmarkStart w:id="6" w:name="_Toc8"/>
      <w:r>
        <w:t>Language</w:t>
      </w:r>
      <w:bookmarkEnd w:id="6"/>
    </w:p>
    <w:p>
      <w:pPr/>
      <w:r>
        <w:rPr/>
        <w:t xml:space="preserve">Spanish</w:t>
      </w:r>
    </w:p>
    <w:p>
      <w:pPr>
        <w:pStyle w:val="Heading2"/>
      </w:pPr>
      <w:bookmarkStart w:id="7" w:name="_Toc9"/>
      <w:r>
        <w:t>Volume</w:t>
      </w:r>
      <w:bookmarkEnd w:id="7"/>
    </w:p>
    <w:p>
      <w:pPr/>
      <w:r>
        <w:rPr/>
        <w:t xml:space="preserve">22</w:t>
      </w:r>
    </w:p>
    <w:p>
      <w:pPr>
        <w:pStyle w:val="Heading2"/>
      </w:pPr>
      <w:bookmarkStart w:id="8" w:name="_Toc10"/>
      <w:r>
        <w:t>Issue</w:t>
      </w:r>
      <w:bookmarkEnd w:id="8"/>
    </w:p>
    <w:p>
      <w:pPr/>
      <w:r>
        <w:rPr/>
        <w:t xml:space="preserve">43</w:t>
      </w:r>
    </w:p>
    <w:p>
      <w:pPr>
        <w:pStyle w:val="Heading2"/>
      </w:pPr>
      <w:bookmarkStart w:id="9" w:name="_Toc11"/>
      <w:r>
        <w:t>Start Page</w:t>
      </w:r>
      <w:bookmarkEnd w:id="9"/>
    </w:p>
    <w:p>
      <w:pPr>
        <w:pStyle w:val="Heading2"/>
      </w:pPr>
      <w:bookmarkStart w:id="10" w:name="_Toc12"/>
      <w:r>
        <w:t>End Page</w:t>
      </w:r>
      <w:bookmarkEnd w:id="10"/>
    </w:p>
    <w:p>
      <w:pPr>
        <w:pStyle w:val="Heading2"/>
      </w:pPr>
      <w:bookmarkStart w:id="11" w:name="_Toc13"/>
      <w:r>
        <w:t>Authors</w:t>
      </w:r>
      <w:bookmarkEnd w:id="11"/>
    </w:p>
    <w:p>
      <w:pPr/>
      <w:r>
        <w:rPr/>
        <w:t xml:space="preserve">García-Galera M.;Del-Hoyo-Hurtado M.;Fernández-Muñoz C.</w:t>
      </w:r>
    </w:p>
    <w:p>
      <w:pPr>
        <w:pStyle w:val="Heading2"/>
      </w:pPr>
      <w:bookmarkStart w:id="12" w:name="_Toc14"/>
      <w:r>
        <w:t>Type</w:t>
      </w:r>
      <w:bookmarkEnd w:id="12"/>
    </w:p>
    <w:p>
      <w:pPr/>
      <w:r>
        <w:rPr/>
        <w:t xml:space="preserve">Journal article</w:t>
      </w:r>
    </w:p>
    <w:p>
      <w:pPr>
        <w:pStyle w:val="Heading2"/>
      </w:pPr>
      <w:bookmarkStart w:id="13" w:name="_Toc15"/>
      <w:r>
        <w:t>Journal</w:t>
      </w:r>
      <w:bookmarkEnd w:id="13"/>
    </w:p>
    <w:p>
      <w:pPr/>
      <w:r>
        <w:rPr/>
        <w:t xml:space="preserve">Comunicar</w:t>
      </w:r>
    </w:p>
    <w:p>
      <w:pPr>
        <w:pStyle w:val="Heading2"/>
      </w:pPr>
      <w:bookmarkStart w:id="14" w:name="_Toc16"/>
      <w:r>
        <w:t>Publisher</w:t>
      </w:r>
      <w:bookmarkEnd w:id="14"/>
    </w:p>
    <w:p>
      <w:pPr/>
      <w:r>
        <w:rPr/>
        <w:t xml:space="preserve">Grupo Comunicar</w:t>
      </w:r>
    </w:p>
    <w:p>
      <w:pPr>
        <w:pStyle w:val="Heading2"/>
      </w:pPr>
      <w:bookmarkStart w:id="15" w:name="_Toc17"/>
      <w:r>
        <w:t>Topics</w:t>
      </w:r>
      <w:bookmarkEnd w:id="15"/>
    </w:p>
    <w:p>
      <w:pPr/>
      <w:r>
        <w:rPr/>
        <w:t xml:space="preserve">Internet usage, practices and engagement</w:t>
      </w:r>
    </w:p>
    <w:p>
      <w:pPr>
        <w:pStyle w:val="Heading2"/>
      </w:pPr>
      <w:bookmarkStart w:id="16" w:name="_Toc18"/>
      <w:r>
        <w:t>Sample</w:t>
      </w:r>
      <w:bookmarkEnd w:id="16"/>
    </w:p>
    <w:p>
      <w:pPr/>
      <w:r>
        <w:rPr/>
        <w:t xml:space="preserve">1330 adolescents Tuenti users, aged 16 to 18,</w:t>
      </w:r>
    </w:p>
    <w:p>
      <w:pPr>
        <w:pStyle w:val="Heading2"/>
      </w:pPr>
      <w:bookmarkStart w:id="17" w:name="_Toc19"/>
      <w:r>
        <w:t>Implications For Educators About</w:t>
      </w:r>
      <w:bookmarkEnd w:id="17"/>
    </w:p>
    <w:p>
      <w:pPr/>
      <w:r>
        <w:rPr/>
        <w:t xml:space="preserve">Digital citizenship</w:t>
      </w:r>
    </w:p>
    <w:p>
      <w:pPr>
        <w:pStyle w:val="Heading2"/>
      </w:pPr>
      <w:bookmarkStart w:id="18" w:name="_Toc20"/>
      <w:r>
        <w:t>Implications For Policy Makers About</w:t>
      </w:r>
      <w:bookmarkEnd w:id="18"/>
    </w:p>
    <w:p>
      <w:pPr/>
      <w:r>
        <w:rPr/>
        <w:t xml:space="preserve">Stepping up awareness and empowerment</w:t>
      </w:r>
    </w:p>
    <w:p>
      <w:pPr>
        <w:pStyle w:val="Heading2"/>
      </w:pPr>
      <w:bookmarkStart w:id="19" w:name="_Toc21"/>
      <w:r>
        <w:t>Implications For Stakeholders About</w:t>
      </w:r>
      <w:bookmarkEnd w:id="19"/>
    </w:p>
    <w:p>
      <w:pPr/>
      <w:r>
        <w:rPr/>
        <w:t xml:space="preserve">Other</w:t>
      </w:r>
    </w:p>
    <w:p>
      <w:pPr>
        <w:pStyle w:val="Heading2"/>
      </w:pPr>
      <w:bookmarkStart w:id="20" w:name="_Toc22"/>
      <w:r>
        <w:t>Other Stakeholder Implication</w:t>
      </w:r>
      <w:bookmarkEnd w:id="20"/>
    </w:p>
    <w:p>
      <w:pPr/>
      <w:r>
        <w:rPr/>
        <w:t xml:space="preserve">NGOS</w:t>
      </w:r>
    </w:p>
    <w:p>
      <w:pPr>
        <w:pStyle w:val="Heading1"/>
      </w:pPr>
      <w:bookmarkStart w:id="21" w:name="_Toc23"/>
      <w:r>
        <w:t>Abstract</w:t>
      </w:r>
      <w:bookmarkEnd w:id="21"/>
    </w:p>
    <w:p>
      <w:pPr/>
      <w:r>
        <w:rPr/>
        <w:t xml:space="preserve">This paper contributes to the analysis of the role that social networks play in civic, social mobilization and solidarity of Spanish young people, considering whether social networks are responsible for active social commitment off-line or if they just intensify an existing or previous tendency towards social participation. This research was undertaken by on-line questionnaire –Likert scale and multiple choice questions– in collaboration with the Spanish social network Tuenti where more than 1,300 young people took part. The results show significant percentages of participation exclusively on-line although there were more than 80% of young people, in a way or another, involved in actions to which they were called by social networks. The study analyzes the forms of participation in solidarity actions and the influence of factors such as geographical, social or emotional proximity to causes on the degree of participation on-line and off-line. The article shows that social networks have changed the meaning of participation. They are encouraging young people not mobilized away from social networks, to take action, so it proposes in its conclusions the need to overcome the dichotomy that opposes on-line and off-line activism and passivity.
 Este trabajo analiza el papel que las redes sociales juegan en la movilización ciudadana, social y solidaria de los jóvenes españoles. El objetivo es observar si son responsables de que los jóvenes activos online demuestren también su compromiso en la vida fuera de la Red, y si su predisposición existente o no hacia la participación, se intensifica a través de estas redes sociales y en su respuesta offline. Para ello se desarrolló una investigación online a través de cuestionario –con preguntas en Escala de Likert y de elección múltiple– en colaboración con la red social Tuenti en la que participaron más de 1.300 jóvenes. Los resultados ponen de manifiesto porcentajes significativos de participación solidaria exclusivamente online, si bien se observa que más del 80% de los jóvenes, de una u otra forma, participan en las acciones a las que se les convoca a través de redes sociales. El estudio examina también las formas de participación en acciones solidarias y la influencia de factores como la proximidad geográfica, social o emocional sobre la participación online y offline. Las redes sociales han cambiado el significado de la participación, están incentivando el compromiso y consiguiendo que jóvenes que no se movilizaban fuera de ellas, pasen a la acción. Por ello propone entre sus conclusiones, la necesidad de superar la dicotomía que opone online y offline en el ámbito de la participación social.</w:t>
      </w:r>
    </w:p>
    <w:p>
      <w:pPr>
        <w:pStyle w:val="Heading1"/>
      </w:pPr>
      <w:bookmarkStart w:id="22" w:name="_Toc24"/>
      <w:r>
        <w:t>Outcome</w:t>
      </w:r>
      <w:bookmarkEnd w:id="22"/>
    </w:p>
    <w:p>
      <w:pPr/>
      <w:r>
        <w:rPr/>
        <w:t xml:space="preserve">The article provides evidence showing that adolescents besides pursuing their personal interests and social interaction on social networks, they also use these networks for engaging in civic participation. Moreover, online participation tends to promote offline action among a great many of them.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15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4BEA75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2025-10-15T06:47:45+00:00</dcterms:created>
  <dcterms:modified xsi:type="dcterms:W3CDTF">2025-10-15T06:47:45+00:00</dcterms:modified>
</cp:coreProperties>
</file>

<file path=docProps/custom.xml><?xml version="1.0" encoding="utf-8"?>
<Properties xmlns="http://schemas.openxmlformats.org/officeDocument/2006/custom-properties" xmlns:vt="http://schemas.openxmlformats.org/officeDocument/2006/docPropsVTypes"/>
</file>