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of media within young people’s socialization: A theoretical approach</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10.1515/commun-2018-2016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44</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Paus-Hasebrink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Communications</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Social mediation</w:t>
      </w:r>
    </w:p>
    <w:p>
      <w:pPr>
        <w:numPr>
          <w:ilvl w:val="0"/>
          <w:numId w:val="5"/>
        </w:numPr>
      </w:pPr>
      <w:r>
        <w:rPr/>
        <w:t xml:space="preserve">Other</w:t>
      </w:r>
    </w:p>
    <w:p>
      <w:pPr>
        <w:pStyle w:val="Heading2"/>
      </w:pPr>
      <w:bookmarkStart w:id="15" w:name="_Toc16"/>
      <w:r>
        <w:t>Sample</w:t>
      </w:r>
      <w:bookmarkEnd w:id="15"/>
    </w:p>
    <w:p>
      <w:pPr/>
      <w:r>
        <w:rPr/>
        <w:t xml:space="preserve">20 and later on 18 families and their children (around 5 in 2005, 19-21 in 2020).</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Researching the role of media within young people’s socialization requires an integrative approach that understands socialization as a contextual, interlinked process in which children construct their approach to life against the background of ‘developmental tasks’ and of the relevant social contexts. This article presents a praxeological approach that combines subjective and structural components of practice and that has been put into practice by means of a qualitative longitudinal-panel study on children’s socialization. The approach is based on three analytical concepts, options for action, outlines for action, and competences for action, and advances an interlinkage of subjective perception, action-driving orientations, and everyday-life practices against the backdrop of (changing) socio-structural conditions.</w:t>
      </w:r>
    </w:p>
    <w:p>
      <w:pPr>
        <w:pStyle w:val="Heading1"/>
      </w:pPr>
      <w:bookmarkStart w:id="18" w:name="_Toc19"/>
      <w:r>
        <w:t>Outcome</w:t>
      </w:r>
      <w:bookmarkEnd w:id="18"/>
    </w:p>
    <w:p>
      <w:pPr/>
      <w:r>
        <w:rPr/>
        <w:t xml:space="preserve">"Researching the role of media within young people’s socialization requires an integrative approach that understands socialization as a contextual, interlinked process in which children construct their approach to life against the background of ‘developmental tasks’ and of the relevant social contexts. This article presents a praxeological approach that combines subjective and structural components of practice and that has been put into practice by means of a qualitative longitudinal-panel study on children’s socialization. The approach is based on three analytical concepts, options for action, outlines for action, and competences for action, and advances an interlinkage of subjective perception, action-driving orientations, and everyday-life practices against the backdrop of (changing) socio-structural conditions." (Paus-Hasebrink, 2019, 407)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A90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2025-10-15T10:58:45+00:00</dcterms:created>
  <dcterms:modified xsi:type="dcterms:W3CDTF">2025-10-15T10:58:45+00:00</dcterms:modified>
</cp:coreProperties>
</file>

<file path=docProps/custom.xml><?xml version="1.0" encoding="utf-8"?>
<Properties xmlns="http://schemas.openxmlformats.org/officeDocument/2006/custom-properties" xmlns:vt="http://schemas.openxmlformats.org/officeDocument/2006/docPropsVTypes"/>
</file>