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Langzeitstudie zur Rolle von Medien in der Sozialisation sozial benachteiligter Heranwachsender. Lebensphase Jugend.</w:t></w:r></w:p><w:p><w:pPr><w:pStyle w:val="Title"/></w:pPr><w:r><w:t>Engl. transl.: Longitudinal study on the role of media in the socialisation of socially disadvantaged adolescents. Life phase youth.</w:t></w:r></w:p><w:p><w:pPr><w:pStyle w:val="Heading1"/></w:pPr><w:bookmarkStart w:id="1" w:name="_Toc3"/><w:r><w:t>Keywords</w:t></w:r><w:bookmarkEnd w:id="1"/></w:p><w:p><w:pPr><w:numPr><w:ilvl w:val="0"/><w:numId w:val="5"/></w:numPr></w:pPr><w:r><w:rPr/><w:t xml:space="preserve">(Media) socialisation research</w:t></w:r></w:p><w:p><w:pPr><w:numPr><w:ilvl w:val="0"/><w:numId w:val="5"/></w:numPr></w:pPr><w:r><w:rPr/><w:t xml:space="preserve">socially disadvantaged</w:t></w:r></w:p><w:p><w:pPr><w:numPr><w:ilvl w:val="0"/><w:numId w:val="5"/></w:numPr></w:pPr><w:r><w:rPr/><w:t xml:space="preserve">longitudinal research</w:t></w:r></w:p><w:p><w:pPr><w:pStyle w:val="Heading1"/></w:pPr><w:bookmarkStart w:id="2" w:name="_Toc4"/><w:r><w:t>Details</w:t></w:r><w:bookmarkEnd w:id="2"/></w:p><w:p><w:pPr><w:pStyle w:val="Heading2"/></w:pPr><w:bookmarkStart w:id="3" w:name="_Toc5"/><w:r><w:t>Year</w:t></w:r><w:bookmarkEnd w:id="3"/></w:p><w:p><w:pPr/><w:r><w:rPr/><w:t xml:space="preserve">2017</w:t></w:r></w:p><w:p><w:pPr><w:pStyle w:val="Heading2"/></w:pPr><w:bookmarkStart w:id="4" w:name="_Toc6"/><w:r><w:t>DOI</w:t></w:r><w:bookmarkEnd w:id="4"/></w:p><w:p><w:pPr/><w:r><w:rPr/><w:t xml:space="preserve">10.5771/9783845285061</w:t></w:r></w:p><w:p><w:pPr><w:pStyle w:val="Heading2"/></w:pPr><w:bookmarkStart w:id="5" w:name="_Toc7"/><w:r><w:t>Issued</w:t></w:r><w:bookmarkEnd w:id="5"/></w:p><w:p><w:pPr/><w:r><w:rPr/><w:t xml:space="preserve">2017</w:t></w:r></w:p><w:p><w:pPr><w:pStyle w:val="Heading2"/></w:pPr><w:bookmarkStart w:id="6" w:name="_Toc8"/><w:r><w:t>Language</w:t></w:r><w:bookmarkEnd w:id="6"/></w:p><w:p><w:pPr/><w:r><w:rPr/><w:t xml:space="preserve">German</w:t></w:r></w:p><w:p><w:pPr><w:pStyle w:val="Heading2"/></w:pPr><w:bookmarkStart w:id="7" w:name="_Toc9"/><w:r><w:t>Authors</w:t></w:r><w:bookmarkEnd w:id="7"/></w:p><w:p><w:pPr/><w:r><w:rPr/><w:t xml:space="preserve">Paus-Hasebrink I.</w:t></w:r></w:p><w:p><w:pPr><w:pStyle w:val="Heading2"/></w:pPr><w:bookmarkStart w:id="8" w:name="_Toc10"/><w:r><w:t>Type</w:t></w:r><w:bookmarkEnd w:id="8"/></w:p><w:p><w:pPr/><w:r><w:rPr/><w:t xml:space="preserve">Book</w:t></w:r></w:p><w:p><w:pPr><w:pStyle w:val="Heading2"/></w:pPr><w:bookmarkStart w:id="9" w:name="_Toc11"/><w:r><w:t>Book title</w:t></w:r><w:bookmarkEnd w:id="9"/></w:p><w:p><w:pPr/><w:r><w:rPr/><w:t xml:space="preserve">Langzeitstudie zur Rolle von Medien in der Sozialisation sozial benachteiligter Heranwachsender. Lebensphase Jugend.</w:t></w:r></w:p><w:p><w:pPr><w:pStyle w:val="Heading2"/></w:pPr><w:bookmarkStart w:id="10" w:name="_Toc12"/><w:r><w:t>Publisher</w:t></w:r><w:bookmarkEnd w:id="10"/></w:p><w:p><w:pPr/><w:r><w:rPr/><w:t xml:space="preserve">Nomos Verlagsgesellschaft mbH & Co. KG</w:t></w:r></w:p><w:p><w:pPr><w:pStyle w:val="Heading2"/></w:pPr><w:bookmarkStart w:id="11" w:name="_Toc13"/><w:r><w:t>Place</w:t></w:r><w:bookmarkEnd w:id="11"/></w:p><w:p><w:pPr/><w:r><w:rPr/><w:t xml:space="preserve">Baden-Baden</w:t></w:r></w:p><w:p><w:pPr><w:pStyle w:val="Heading2"/></w:pPr><w:bookmarkStart w:id="12" w:name="_Toc14"/><w:r><w:t>Topics</w:t></w:r><w:bookmarkEnd w:id="12"/></w:p><w:p><w:pPr><w:numPr><w:ilvl w:val="0"/><w:numId w:val="5"/></w:numPr></w:pPr><w:r><w:rPr/><w:t xml:space="preserve">Social mediation</w:t></w:r></w:p><w:p><w:pPr><w:numPr><w:ilvl w:val="0"/><w:numId w:val="5"/></w:numPr></w:pPr><w:r><w:rPr/><w:t xml:space="preserve">Access, inequalities and vulnerabilities</w:t></w:r></w:p><w:p><w:pPr><w:numPr><w:ilvl w:val="0"/><w:numId w:val="5"/></w:numPr></w:pPr><w:r><w:rPr/><w:t xml:space="preserve">Digital and socio-cultural environment</w:t></w:r></w:p><w:p><w:pPr><w:numPr><w:ilvl w:val="0"/><w:numId w:val="5"/></w:numPr></w:pPr><w:r><w:rPr/><w:t xml:space="preserve">Internet usage, practices and engagement</w:t></w:r></w:p><w:p><w:pPr><w:pStyle w:val="Heading2"/></w:pPr><w:bookmarkStart w:id="13" w:name="_Toc15"/><w:r><w:t>Sample</w:t></w:r><w:bookmarkEnd w:id="13"/></w:p><w:p><w:pPr/><w:r><w:rPr/><w:t xml:space="preserve">20 and later on 18 families and their children (around 5 years old in 2005; 16-17 years old in 2016/2017).</w:t></w:r></w:p><w:p><w:pPr><w:pStyle w:val="Heading2"/></w:pPr><w:bookmarkStart w:id="14" w:name="_Toc16"/><w:r><w:t>Implications For Parents About</w:t></w:r><w:bookmarkEnd w:id="14"/></w:p><w:p><w:pPr/><w:r><w:rPr/><w:t xml:space="preserve">Parenting guidance / support </w:t></w:r></w:p><w:p><w:pPr><w:pStyle w:val="Heading2"/></w:pPr><w:bookmarkStart w:id="15" w:name="_Toc17"/><w:r><w:t>Implications For Educators About</w:t></w:r><w:bookmarkEnd w:id="15"/></w:p><w:p><w:pPr/><w:r><w:rPr/><w:t xml:space="preserve">Other</w:t></w:r></w:p><w:p><w:pPr><w:pStyle w:val="Heading2"/></w:pPr><w:bookmarkStart w:id="16" w:name="_Toc18"/><w:r><w:t>Implications For Policy Makers About</w:t></w:r><w:bookmarkEnd w:id="16"/></w:p><w:p><w:pPr><w:pStyle w:val="Heading2"/></w:pPr><w:bookmarkStart w:id="17" w:name="_Toc19"/><w:r><w:t>Other PolicyMaker Implication</w:t></w:r><w:bookmarkEnd w:id="17"/></w:p><w:p><w:pPr/><w:r><w:rPr/><w:t xml:space="preserve">Prevention and intervention programs</w:t></w:r></w:p><w:p><w:pPr><w:pStyle w:val="Heading2"/></w:pPr><w:bookmarkStart w:id="18" w:name="_Toc20"/><w:r><w:t>Implications For Stakeholders About</w:t></w:r><w:bookmarkEnd w:id="18"/></w:p><w:p><w:pPr/><w:r><w:rPr/><w:t xml:space="preserve">Researchers</w:t></w:r></w:p><w:p><w:pPr><w:pStyle w:val="Heading1"/></w:pPr><w:bookmarkStart w:id="19" w:name="_Toc21"/><w:r><w:t>Abstract</w:t></w:r><w:bookmarkEnd w:id="19"/></w:p><w:p><w:pPr/><w:r><w:rPr/><w:t xml:space="preserve">This book presents the results of a qualitative longitudinal panel study on children’s socialisation in socially disadvantaged families (2005–2017). It traces how children and their parents make sense of the media within the context of their everyday lives. It sheds light on the interplay between various factors which shape children’s socialisation and media usage in multiple ways. The book impressively shows that being socially disadvantaged has many different faces since the circumstances of families differ greatly. The book presents a typology of the families in the study, which was developed by taking the socio-economic and socio-emotional aspects of the families into account. This comprehensively summarises how different combinations of factors on the macro, meso and micro levels are related to families’ individual coping strategies. Against the background of these family types, the book shows that more individualised concepts of support are required.</w:t></w:r></w:p><w:p><w:pPr><w:pStyle w:val="Heading1"/></w:pPr><w:bookmarkStart w:id="20" w:name="_Toc22"/><w:r><w:t>Outcome</w:t></w:r><w:bookmarkEnd w:id="20"/></w:p><w:p><w:pPr/><w:r><w:rPr/><w:t xml:space="preserve">This book presents the results of a qualitative longitudinal panel study on children’s socialisation in socially disadvantaged families (2005–2017). It traces how children and their parents make sense of the media within the context of their everyday lives. It sheds light on the interplay between various factors which shape children’s socialisation and media usage in multiple ways. The book impressively shows that being socially disadvantaged has many different faces since the circumstances of families differ greatly. The book presents a typology of the families in the study, which was developed by taking the socio-economic and socio-emotional aspects of the families into account, but also their coping strategies. This comprehensively summarises how different combinations of factors on the macro, meso and micro levels are related to families’ individual coping strategies. Against the background of these family types, the book shows that more individualised concepts of support are required.</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9F76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2025-10-15T11:02:06+00:00</dcterms:created>
  <dcterms:modified xsi:type="dcterms:W3CDTF">2025-10-15T11:02:06+00:00</dcterms:modified>
</cp:coreProperties>
</file>

<file path=docProps/custom.xml><?xml version="1.0" encoding="utf-8"?>
<Properties xmlns="http://schemas.openxmlformats.org/officeDocument/2006/custom-properties" xmlns:vt="http://schemas.openxmlformats.org/officeDocument/2006/docPropsVTypes"/>
</file>