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7. Oö. Kinder-Medien-Studie 2020 (Oberösterreich)</w:t>
      </w:r>
    </w:p>
    <w:p>
      <w:pPr>
        <w:pStyle w:val="Title"/>
      </w:pPr>
      <w:r>
        <w:t>Engl. transl.: 7th UA Children-Media-Study 2020 (Upper Austria)</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w:t>
      </w:r>
    </w:p>
    <w:p>
      <w:pPr>
        <w:numPr>
          <w:ilvl w:val="0"/>
          <w:numId w:val="5"/>
        </w:numPr>
      </w:pPr>
      <w:r>
        <w:rPr/>
        <w:t xml:space="preserve">corona</w:t>
      </w:r>
    </w:p>
    <w:p>
      <w:pPr>
        <w:numPr>
          <w:ilvl w:val="0"/>
          <w:numId w:val="5"/>
        </w:numPr>
      </w:pPr>
      <w:r>
        <w:rPr/>
        <w:t xml:space="preserve">parents</w:t>
      </w:r>
    </w:p>
    <w:p>
      <w:pPr>
        <w:numPr>
          <w:ilvl w:val="0"/>
          <w:numId w:val="5"/>
        </w:numPr>
      </w:pPr>
      <w:r>
        <w:rPr/>
        <w:t xml:space="preserve">teachers</w:t>
      </w:r>
    </w:p>
    <w:p>
      <w:pPr>
        <w:numPr>
          <w:ilvl w:val="0"/>
          <w:numId w:val="5"/>
        </w:numPr>
      </w:pPr>
      <w:r>
        <w:rPr/>
        <w:t xml:space="preserve">educators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Education Group GmbH</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7. Oö. Kinder-Medien-Studie 2020 (Oberösterreich)</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0" w:name="_Toc12"/>
      <w:r>
        <w:t>Sample</w:t>
      </w:r>
      <w:bookmarkEnd w:id="10"/>
    </w:p>
    <w:p>
      <w:pPr/>
      <w:r>
        <w:rPr/>
        <w:t xml:space="preserve">489 children (6 to 10)
278 parents of children (3 to 10)
204 teachers at primary schools and educators in kindergartens</w:t>
      </w:r>
    </w:p>
    <w:p>
      <w:pPr>
        <w:pStyle w:val="Heading1"/>
      </w:pPr>
      <w:bookmarkStart w:id="11" w:name="_Toc13"/>
      <w:r>
        <w:t>Abstract</w:t>
      </w:r>
      <w:bookmarkEnd w:id="11"/>
    </w:p>
    <w:p>
      <w:pPr/>
      <w:r>
        <w:rPr/>
        <w:t xml:space="preserve">What does children's everyday media life look like? What influence do Corona and the Lockdown have on media behaviour and how do parents see the changed usage behaviour of the youngest? This and much more is the subject of the 7th Children Media Study Upper Austria. To do so, the study combines interviews with children (6 to 10), parents of children (3 to 10) as well as teachers and educators at kindergartens and primary schools. (Translated and adapted by the coder)</w:t>
      </w:r>
    </w:p>
    <w:p>
      <w:pPr>
        <w:pStyle w:val="Heading1"/>
      </w:pPr>
      <w:bookmarkStart w:id="12" w:name="_Toc14"/>
      <w:r>
        <w:t>Outcome</w:t>
      </w:r>
      <w:bookmarkEnd w:id="12"/>
    </w:p>
    <w:p>
      <w:pPr/>
      <w:r>
        <w:rPr/>
        <w:t xml:space="preserve">During the Covid-19 pandemic, many spare time activities were not possible. Children spent more time with their parents and families. Remote schooling and the need to deal with digital technologies shows effects: children report to feel more confident about their skills; parents develop a more positive attitude towards digital media. Access to the internet and time spent online are increasing among young children. In this context, also learning Apps and programs for remote schooling are expanding their importance. Parents but also teachers and educators show more interest in digital literacy, new teaching methods and pedagogical material. Especially parents see the importance of the process of digitisation for the future of their children. Classical media offerings (as TV, books, music etc.) remain important, however, the importance of digital offerings is growing strongly. (Summary and translation by the coder, based on information published by Education Group GmbH)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E4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2025-10-15T07:03:31+00:00</dcterms:created>
  <dcterms:modified xsi:type="dcterms:W3CDTF">2025-10-15T07:03:31+00:00</dcterms:modified>
</cp:coreProperties>
</file>

<file path=docProps/custom.xml><?xml version="1.0" encoding="utf-8"?>
<Properties xmlns="http://schemas.openxmlformats.org/officeDocument/2006/custom-properties" xmlns:vt="http://schemas.openxmlformats.org/officeDocument/2006/docPropsVTypes"/>
</file>