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Identität, Orientierung und Lebenswelt. Ein mehrdimensionaler Blick auf situatives Aushandeln von Privatheit im Social Web.</w:t></w:r></w:p><w:p><w:pPr><w:pStyle w:val="Title"/></w:pPr><w:r><w:t>Engl. transl.: Identity, Orientation and Lifeworld. A multidimensional perspective on situational negotiation of privacy within the social web.</w:t></w:r></w:p><w:p><w:pPr><w:pStyle w:val="Heading1"/></w:pPr><w:bookmarkStart w:id="1" w:name="_Toc3"/><w:r><w:t>Keywords</w:t></w:r><w:bookmarkEnd w:id="1"/></w:p><w:p><w:pPr><w:numPr><w:ilvl w:val="0"/><w:numId w:val="5"/></w:numPr></w:pPr><w:r><w:rPr/><w:t xml:space="preserve">big data</w:t></w:r></w:p><w:p><w:pPr><w:numPr><w:ilvl w:val="0"/><w:numId w:val="5"/></w:numPr></w:pPr><w:r><w:rPr/><w:t xml:space="preserve">data protection</w:t></w:r></w:p><w:p><w:pPr><w:numPr><w:ilvl w:val="0"/><w:numId w:val="5"/></w:numPr></w:pPr><w:r><w:rPr/><w:t xml:space="preserve">internet</w:t></w:r></w:p><w:p><w:pPr><w:numPr><w:ilvl w:val="0"/><w:numId w:val="5"/></w:numPr></w:pPr><w:r><w:rPr/><w:t xml:space="preserve">personality</w:t></w:r></w:p><w:p><w:pPr><w:numPr><w:ilvl w:val="0"/><w:numId w:val="5"/></w:numPr></w:pPr><w:r><w:rPr/><w:t xml:space="preserve">social media</w:t></w:r></w:p><w:p><w:pPr><w:numPr><w:ilvl w:val="0"/><w:numId w:val="5"/></w:numPr></w:pPr><w:r><w:rPr/><w:t xml:space="preserve">web 2.0</w:t></w:r></w:p><w:p><w:pPr><w:pStyle w:val="Heading1"/></w:pPr><w:bookmarkStart w:id="2" w:name="_Toc4"/><w:r><w:t>Details</w:t></w:r><w:bookmarkEnd w:id="2"/></w:p><w:p><w:pPr><w:pStyle w:val="Heading2"/></w:pPr><w:bookmarkStart w:id="3" w:name="_Toc5"/><w:r><w:t>Year</w:t></w:r><w:bookmarkEnd w:id="3"/></w:p><w:p><w:pPr/><w:r><w:rPr/><w:t xml:space="preserve">2018</w:t></w:r></w:p><w:p><w:pPr><w:pStyle w:val="Heading2"/></w:pPr><w:bookmarkStart w:id="4" w:name="_Toc6"/><w:r><w:t>DOI</w:t></w:r><w:bookmarkEnd w:id="4"/></w:p><w:p><w:pPr/><w:r><w:rPr/><w:t xml:space="preserve">10.5771/9783845293806</w:t></w:r></w:p><w:p><w:pPr><w:pStyle w:val="Heading2"/></w:pPr><w:bookmarkStart w:id="5" w:name="_Toc7"/><w:r><w:t>Issued</w:t></w:r><w:bookmarkEnd w:id="5"/></w:p><w:p><w:pPr/><w:r><w:rPr/><w:t xml:space="preserve">2018</w:t></w:r></w:p><w:p><w:pPr><w:pStyle w:val="Heading2"/></w:pPr><w:bookmarkStart w:id="6" w:name="_Toc8"/><w:r><w:t>Language</w:t></w:r><w:bookmarkEnd w:id="6"/></w:p><w:p><w:pPr/><w:r><w:rPr/><w:t xml:space="preserve">German</w:t></w:r></w:p><w:p><w:pPr><w:pStyle w:val="Heading2"/></w:pPr><w:bookmarkStart w:id="7" w:name="_Toc9"/><w:r><w:t>Authors</w:t></w:r><w:bookmarkEnd w:id="7"/></w:p><w:p><w:pPr/><w:r><w:rPr/><w:t xml:space="preserve">Trültzsch-Wijnen S.</w:t></w:r></w:p><w:p><w:pPr><w:pStyle w:val="Heading2"/></w:pPr><w:bookmarkStart w:id="8" w:name="_Toc10"/><w:r><w:t>Type</w:t></w:r><w:bookmarkEnd w:id="8"/></w:p><w:p><w:pPr/><w:r><w:rPr/><w:t xml:space="preserve">Book</w:t></w:r></w:p><w:p><w:pPr><w:pStyle w:val="Heading2"/></w:pPr><w:bookmarkStart w:id="9" w:name="_Toc11"/><w:r><w:t>Book title</w:t></w:r><w:bookmarkEnd w:id="9"/></w:p><w:p><w:pPr/><w:r><w:rPr/><w:t xml:space="preserve">Identität, Orientierung und Lebenswelt. Ein mehrdimensionaler Blick auf situatives Aushandeln von Privatheit im Social Web.</w:t></w:r></w:p><w:p><w:pPr><w:pStyle w:val="Heading2"/></w:pPr><w:bookmarkStart w:id="10" w:name="_Toc12"/><w:r><w:t>Publisher</w:t></w:r><w:bookmarkEnd w:id="10"/></w:p><w:p><w:pPr/><w:r><w:rPr/><w:t xml:space="preserve">Nomos Verlagsgesellschaft mbH & Co. KG</w:t></w:r></w:p><w:p><w:pPr><w:pStyle w:val="Heading2"/></w:pPr><w:bookmarkStart w:id="11" w:name="_Toc13"/><w:r><w:t>Place</w:t></w:r><w:bookmarkEnd w:id="11"/></w:p><w:p><w:pPr/><w:r><w:rPr/><w:t xml:space="preserve">Baden-Baden</w:t></w:r></w:p><w:p><w:pPr><w:pStyle w:val="Heading2"/></w:pPr><w:bookmarkStart w:id="12" w:name="_Toc14"/><w:r><w:t>Topics</w:t></w:r><w:bookmarkEnd w:id="12"/></w:p><w:p><w:pPr><w:numPr><w:ilvl w:val="0"/><w:numId w:val="5"/></w:numPr></w:pPr><w:r><w:rPr/><w:t xml:space="preserve">Social mediation</w:t></w:r></w:p><w:p><w:pPr><w:numPr><w:ilvl w:val="0"/><w:numId w:val="5"/></w:numPr></w:pPr><w:r><w:rPr/><w:t xml:space="preserve">Internet usage, practices and engagement</w:t></w:r></w:p><w:p><w:pPr><w:numPr><w:ilvl w:val="0"/><w:numId w:val="5"/></w:numPr></w:pPr><w:r><w:rPr/><w:t xml:space="preserve">Literacy and skills</w:t></w:r></w:p><w:p><w:pPr><w:numPr><w:ilvl w:val="0"/><w:numId w:val="5"/></w:numPr></w:pPr><w:r><w:rPr/><w:t xml:space="preserve">Digital and socio-cultural environment</w:t></w:r></w:p><w:p><w:pPr><w:pStyle w:val="Heading2"/></w:pPr><w:bookmarkStart w:id="13" w:name="_Toc15"/><w:r><w:t>Sample</w:t></w:r><w:bookmarkEnd w:id="13"/></w:p><w:p><w:pPr/><w:r><w:rPr/><w:t xml:space="preserve">n=2491 adolescents and young adults (10-30);  survey
15 adolescents and young adults (15-29), selected by age, gender, formal education, area of living, and migration background; interviews
Rating and sorting of photos</w:t></w:r></w:p><w:p><w:pPr><w:pStyle w:val="Heading2"/></w:pPr><w:bookmarkStart w:id="14" w:name="_Toc16"/><w:r><w:t>Implications For Parents About</w:t></w:r><w:bookmarkEnd w:id="14"/></w:p><w:p><w:pPr/><w:r><w:rPr/><w:t xml:space="preserve">Parental practices / parental mediation</w:t></w:r></w:p><w:p><w:pPr><w:pStyle w:val="Heading2"/></w:pPr><w:bookmarkStart w:id="15" w:name="_Toc17"/><w:r><w:t>Implications For Stakeholders About</w:t></w:r><w:bookmarkEnd w:id="15"/></w:p><w:p><w:pPr/><w:r><w:rPr/><w:t xml:space="preserve">Industry</w:t></w:r></w:p><w:p><w:pPr><w:pStyle w:val="Heading1"/></w:pPr><w:bookmarkStart w:id="16" w:name="_Toc18"/><w:r><w:t>Abstract</w:t></w:r><w:bookmarkEnd w:id="16"/></w:p><w:p><w:pPr/><w:r><w:rPr/><w:t xml:space="preserve">Privacy is closely related to identity and communication. This volume explores this connection offline in everyday life and especially on social media. The author provides a multidimensional theory of courses of action that can be taken, and illustrates its benefits by combining three empirical sub-studies. It reveals different concepts of privacy and certain courses of action related to them in terms of self-presentation and communication on social networking sites. Additionally, it explores the motivations and attitudes of non-social media users, focusing in particular on the relevance and usage of photographs both offline and online. To gain a deeper insight and to illustrate the benefits of the multilevel perspective pursued here, a study was conducted which combines data from a quantitative questionnaire, qualitative interviews, the sorting and evaluating of photographs, and a content analysis of social networking sites.</w:t></w:r></w:p><w:p><w:pPr><w:pStyle w:val="Heading1"/></w:pPr><w:bookmarkStart w:id="17" w:name="_Toc19"/><w:r><w:t>Outcome</w:t></w:r><w:bookmarkEnd w:id="17"/></w:p><w:p><w:pPr/><w:r><w:rPr/><w:t xml:space="preserve">Sascha Trültzsch-Wijnen deals with the online use of adolescents and young adults, with a special focus on the social web. The great added value of the work is the diverse and profound theoretical part of the study. Based on this, the author designs a complementary, triangulative research design that combines a quantitative online survey with qualitative guided interviews and, as an additional element, the evaluation and attribution of photos by the respondents. A content analysis serves as a further empirical approach. In this way, Sascha Trültzsch-Wijnen succeeds not only in exploring motives for use, but also the hitherto often neglected aspect of non-use.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7CE8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2025-10-15T16:38:08+00:00</dcterms:created>
  <dcterms:modified xsi:type="dcterms:W3CDTF">2025-10-15T16:38:08+00:00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