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Bildung im Zeitalter der Digitalisierung</w:t>
      </w:r>
    </w:p>
    <w:p>
      <w:pPr>
        <w:pStyle w:val="Title"/>
      </w:pPr>
      <w:r>
        <w:t>Engl. transl.: Education in the age of digitization</w:t>
      </w:r>
    </w:p>
    <w:p>
      <w:pPr>
        <w:pStyle w:val="Heading1"/>
      </w:pPr>
      <w:bookmarkStart w:id="1" w:name="_Toc3"/>
      <w:r>
        <w:t>Keywords</w:t>
      </w:r>
      <w:bookmarkEnd w:id="1"/>
    </w:p>
    <w:p>
      <w:pPr>
        <w:numPr>
          <w:ilvl w:val="0"/>
          <w:numId w:val="5"/>
        </w:numPr>
      </w:pPr>
      <w:r>
        <w:rPr/>
        <w:t xml:space="preserve">digitality</w:t>
      </w:r>
    </w:p>
    <w:p>
      <w:pPr>
        <w:numPr>
          <w:ilvl w:val="0"/>
          <w:numId w:val="5"/>
        </w:numPr>
      </w:pPr>
      <w:r>
        <w:rPr/>
        <w:t xml:space="preserve">children</w:t>
      </w:r>
    </w:p>
    <w:p>
      <w:pPr>
        <w:numPr>
          <w:ilvl w:val="0"/>
          <w:numId w:val="5"/>
        </w:numPr>
      </w:pPr>
      <w:r>
        <w:rPr/>
        <w:t xml:space="preserve">school</w:t>
      </w:r>
    </w:p>
    <w:p>
      <w:pPr>
        <w:numPr>
          <w:ilvl w:val="0"/>
          <w:numId w:val="5"/>
        </w:numPr>
      </w:pPr>
      <w:r>
        <w:rPr/>
        <w:t xml:space="preserve">education</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DOI</w:t>
      </w:r>
      <w:bookmarkEnd w:id="4"/>
    </w:p>
    <w:p>
      <w:pPr/>
      <w:r>
        <w:rPr/>
        <w:t xml:space="preserve">doi:10.17888/nbb2018-2-8</w:t>
      </w:r>
    </w:p>
    <w:p>
      <w:pPr>
        <w:pStyle w:val="Heading2"/>
      </w:pPr>
      <w:bookmarkStart w:id="5" w:name="_Toc7"/>
      <w:r>
        <w:t>Issued</w:t>
      </w:r>
      <w:bookmarkEnd w:id="5"/>
    </w:p>
    <w:p>
      <w:pPr/>
      <w:r>
        <w:rPr/>
        <w:t xml:space="preserve">2018</w:t>
      </w:r>
    </w:p>
    <w:p>
      <w:pPr>
        <w:pStyle w:val="Heading2"/>
      </w:pPr>
      <w:bookmarkStart w:id="6" w:name="_Toc8"/>
      <w:r>
        <w:t>Language</w:t>
      </w:r>
      <w:bookmarkEnd w:id="6"/>
    </w:p>
    <w:p>
      <w:pPr/>
      <w:r>
        <w:rPr/>
        <w:t xml:space="preserve">German</w:t>
      </w:r>
    </w:p>
    <w:p>
      <w:pPr>
        <w:pStyle w:val="Heading2"/>
      </w:pPr>
      <w:bookmarkStart w:id="7" w:name="_Toc9"/>
      <w:r>
        <w:t>Issue</w:t>
      </w:r>
      <w:bookmarkEnd w:id="7"/>
    </w:p>
    <w:p>
      <w:pPr/>
      <w:r>
        <w:rPr/>
        <w:t xml:space="preserve">2</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Editors</w:t>
      </w:r>
      <w:bookmarkEnd w:id="10"/>
    </w:p>
    <w:p>
      <w:pPr/>
      <w:r>
        <w:rPr/>
        <w:t xml:space="preserve">Breit S.; Eder F.; Krainer K.; Schreiner C.;Seel A.;Spiel C.</w:t>
      </w:r>
    </w:p>
    <w:p>
      <w:pPr>
        <w:pStyle w:val="Heading2"/>
      </w:pPr>
      <w:bookmarkStart w:id="11" w:name="_Toc13"/>
      <w:r>
        <w:t>Authors</w:t>
      </w:r>
      <w:bookmarkEnd w:id="11"/>
    </w:p>
    <w:p>
      <w:pPr/>
      <w:r>
        <w:rPr/>
        <w:t xml:space="preserve">Brandhofer G.;Baumgartner P.; Ebner M.; Köberer N.; Trültzsch-Wijnen C.;Wiesner C.</w:t>
      </w:r>
    </w:p>
    <w:p>
      <w:pPr>
        <w:pStyle w:val="Heading2"/>
      </w:pPr>
      <w:bookmarkStart w:id="12" w:name="_Toc14"/>
      <w:r>
        <w:t>Type</w:t>
      </w:r>
      <w:bookmarkEnd w:id="12"/>
    </w:p>
    <w:p>
      <w:pPr/>
      <w:r>
        <w:rPr/>
        <w:t xml:space="preserve">Report and working paper</w:t>
      </w:r>
    </w:p>
    <w:p>
      <w:pPr>
        <w:pStyle w:val="Heading2"/>
      </w:pPr>
      <w:bookmarkStart w:id="13" w:name="_Toc15"/>
      <w:r>
        <w:t>Book title</w:t>
      </w:r>
      <w:bookmarkEnd w:id="13"/>
    </w:p>
    <w:p>
      <w:pPr/>
      <w:r>
        <w:rPr/>
        <w:t xml:space="preserve">Nationaler Bildungsbericht Österreich 2018. Band 2. Fokussierte Analysen und Zukunftsperspektiven für das Bildungswesen</w:t>
      </w:r>
    </w:p>
    <w:p>
      <w:pPr>
        <w:pStyle w:val="Heading2"/>
      </w:pPr>
      <w:bookmarkStart w:id="14" w:name="_Toc16"/>
      <w:r>
        <w:t>Publisher</w:t>
      </w:r>
      <w:bookmarkEnd w:id="14"/>
    </w:p>
    <w:p>
      <w:pPr/>
      <w:r>
        <w:rPr/>
        <w:t xml:space="preserve">Leykam</w:t>
      </w:r>
    </w:p>
    <w:p>
      <w:pPr>
        <w:pStyle w:val="Heading2"/>
      </w:pPr>
      <w:bookmarkStart w:id="15" w:name="_Toc17"/>
      <w:r>
        <w:t>Place</w:t>
      </w:r>
      <w:bookmarkEnd w:id="15"/>
    </w:p>
    <w:p>
      <w:pPr/>
      <w:r>
        <w:rPr/>
        <w:t xml:space="preserve">Graz</w:t>
      </w:r>
    </w:p>
    <w:p>
      <w:pPr>
        <w:pStyle w:val="Heading2"/>
      </w:pPr>
      <w:bookmarkStart w:id="16" w:name="_Toc18"/>
      <w:r>
        <w:t>Topics</w:t>
      </w:r>
      <w:bookmarkEnd w:id="16"/>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Literacy and skills</w:t>
      </w:r>
    </w:p>
    <w:p>
      <w:pPr>
        <w:pStyle w:val="Heading2"/>
      </w:pPr>
      <w:bookmarkStart w:id="17" w:name="_Toc19"/>
      <w:r>
        <w:t>Sample</w:t>
      </w:r>
      <w:bookmarkEnd w:id="17"/>
    </w:p>
    <w:p>
      <w:pPr/>
      <w:r>
        <w:rPr/>
        <w:t xml:space="preserve">After a presentation of published data on the equipment and use of digital media in Austrian schools, the situation in Germany and Iceland will be analysed as examples in an international comparison, as well as the genesis of the eEducation Austria network.</w:t>
      </w:r>
    </w:p>
    <w:p>
      <w:pPr>
        <w:pStyle w:val="Heading2"/>
      </w:pPr>
      <w:bookmarkStart w:id="18" w:name="_Toc20"/>
      <w:r>
        <w:t>Implications For Educators About</w:t>
      </w:r>
      <w:bookmarkEnd w:id="18"/>
    </w:p>
    <w:p>
      <w:pPr>
        <w:numPr>
          <w:ilvl w:val="0"/>
          <w:numId w:val="5"/>
        </w:numPr>
      </w:pPr>
      <w:r>
        <w:rPr/>
        <w:t xml:space="preserve">School innovation</w:t>
      </w:r>
    </w:p>
    <w:p>
      <w:pPr>
        <w:numPr>
          <w:ilvl w:val="0"/>
          <w:numId w:val="5"/>
        </w:numPr>
      </w:pPr>
      <w:r>
        <w:rPr/>
        <w:t xml:space="preserve">Digital citizenship</w:t>
      </w:r>
    </w:p>
    <w:p>
      <w:pPr>
        <w:numPr>
          <w:ilvl w:val="0"/>
          <w:numId w:val="5"/>
        </w:numPr>
      </w:pPr>
      <w:r>
        <w:rPr/>
        <w:t xml:space="preserve">STEM Education</w:t>
      </w:r>
    </w:p>
    <w:p>
      <w:pPr>
        <w:pStyle w:val="Heading2"/>
      </w:pPr>
      <w:bookmarkStart w:id="19" w:name="_Toc21"/>
      <w:r>
        <w:t>Implications For Policy Makers About</w:t>
      </w:r>
      <w:bookmarkEnd w:id="19"/>
    </w:p>
    <w:p>
      <w:pPr>
        <w:pStyle w:val="Heading2"/>
      </w:pPr>
      <w:bookmarkStart w:id="20" w:name="_Toc22"/>
      <w:r>
        <w:t>Implications For Stakeholders About</w:t>
      </w:r>
      <w:bookmarkEnd w:id="20"/>
    </w:p>
    <w:p>
      <w:pPr/>
      <w:r>
        <w:rPr/>
        <w:t xml:space="preserve">Industry</w:t>
      </w:r>
    </w:p>
    <w:p>
      <w:pPr>
        <w:pStyle w:val="Heading1"/>
      </w:pPr>
      <w:bookmarkStart w:id="21" w:name="_Toc23"/>
      <w:r>
        <w:t>Abstract</w:t>
      </w:r>
      <w:bookmarkEnd w:id="21"/>
    </w:p>
    <w:p>
      <w:pPr/>
      <w:r>
        <w:rPr/>
        <w:t xml:space="preserve">"This contribution is dedicated to the question of how education is changing under the conditions of digitality. changes. The focus is on the central question of what competences pupils should in the course of their school education in order to be able to act in a self-determined and responsible manner and to actively participate in shaping a society that is continuously changing under the influence of digitalisation processes. Connected to this are questions of the (re)organisation of organisation of teaching with regard to the subject canon, the use of digital media, learning with and via digital media in the classroom, and questions of how to manage school development projects." (Brandhofer et al., 2018, 307; translated by the coder)</w:t>
      </w:r>
    </w:p>
    <w:p>
      <w:pPr>
        <w:pStyle w:val="Heading1"/>
      </w:pPr>
      <w:bookmarkStart w:id="22" w:name="_Toc24"/>
      <w:r>
        <w:t>Outcome</w:t>
      </w:r>
      <w:bookmarkEnd w:id="22"/>
    </w:p>
    <w:p>
      <w:pPr/>
      <w:r>
        <w:rPr/>
        <w:t xml:space="preserve">Digital education in Austrian schools is the subject of contribution 8, focusing in particular on the question of how education changes under the conditions of digitality.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BD24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2025-10-15T16:41:29+00:00</dcterms:created>
  <dcterms:modified xsi:type="dcterms:W3CDTF">2025-10-15T16:41:29+00:00</dcterms:modified>
</cp:coreProperties>
</file>

<file path=docProps/custom.xml><?xml version="1.0" encoding="utf-8"?>
<Properties xmlns="http://schemas.openxmlformats.org/officeDocument/2006/custom-properties" xmlns:vt="http://schemas.openxmlformats.org/officeDocument/2006/docPropsVTypes"/>
</file>