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Gesundheit und Gesundheitsverhalten von österreichischen Schülerinnen und Schülern. Ergebnisse des WHO-HBSC-Survey 2018</w:t>
      </w:r>
    </w:p>
    <w:p>
      <w:pPr>
        <w:pStyle w:val="Title"/>
      </w:pPr>
      <w:r>
        <w:t>Engl. transl.: Health and health behaviour of Austrian pupils and students. Results of the WHO-HBSC Survey 2018</w:t>
      </w:r>
    </w:p>
    <w:p>
      <w:pPr>
        <w:pStyle w:val="Heading1"/>
      </w:pPr>
      <w:bookmarkStart w:id="1" w:name="_Toc3"/>
      <w:r>
        <w:t>Keywords</w:t>
      </w:r>
      <w:bookmarkEnd w:id="1"/>
    </w:p>
    <w:p>
      <w:pPr>
        <w:numPr>
          <w:ilvl w:val="0"/>
          <w:numId w:val="5"/>
        </w:numPr>
      </w:pPr>
      <w:r>
        <w:rPr/>
        <w:t xml:space="preserve">pupils</w:t>
      </w:r>
    </w:p>
    <w:p>
      <w:pPr>
        <w:numPr>
          <w:ilvl w:val="0"/>
          <w:numId w:val="5"/>
        </w:numPr>
      </w:pPr>
      <w:r>
        <w:rPr/>
        <w:t xml:space="preserve">students</w:t>
      </w:r>
    </w:p>
    <w:p>
      <w:pPr>
        <w:numPr>
          <w:ilvl w:val="0"/>
          <w:numId w:val="5"/>
        </w:numPr>
      </w:pPr>
      <w:r>
        <w:rPr/>
        <w:t xml:space="preserve">health</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Bundesministerium für Arbeit, Soziales, Gesundheit und Konsumentenschutz (BMASGK);Felder-Puig R.;Teutsch F.;Ramelow D.;Maier G.</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Bundesministerium für Arbeit, Soziales, Gesundheit und Konsumentenschutz (BMASGK)</w:t>
      </w:r>
    </w:p>
    <w:p>
      <w:pPr>
        <w:pStyle w:val="Heading2"/>
      </w:pPr>
      <w:bookmarkStart w:id="9" w:name="_Toc11"/>
      <w:r>
        <w:t>Place</w:t>
      </w:r>
      <w:bookmarkEnd w:id="9"/>
    </w:p>
    <w:p>
      <w:pPr/>
      <w:r>
        <w:rPr/>
        <w:t xml:space="preserve">Vienna</w:t>
      </w:r>
    </w:p>
    <w:p>
      <w:pPr>
        <w:pStyle w:val="Heading2"/>
      </w:pPr>
      <w:bookmarkStart w:id="10" w:name="_Toc12"/>
      <w:r>
        <w:t>Topics</w:t>
      </w:r>
      <w:bookmarkEnd w:id="10"/>
    </w:p>
    <w:p>
      <w:pPr/>
      <w:r>
        <w:rPr/>
        <w:t xml:space="preserve">Wellbeing</w:t>
      </w:r>
    </w:p>
    <w:p>
      <w:pPr>
        <w:pStyle w:val="Heading2"/>
      </w:pPr>
      <w:bookmarkStart w:id="11" w:name="_Toc13"/>
      <w:r>
        <w:t>Sample</w:t>
      </w:r>
      <w:bookmarkEnd w:id="11"/>
    </w:p>
    <w:p>
      <w:pPr/>
      <w:r>
        <w:rPr/>
        <w:t xml:space="preserve">7.585 pupils and students, quoted by age, gender, school type, and region.
Pupils and students of the 5th, 7th, 9th and 11th grades of all types of schools with the exception of vocational schools and special and curative education institutions.</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Other</w:t>
      </w:r>
    </w:p>
    <w:p>
      <w:pPr>
        <w:pStyle w:val="Heading2"/>
      </w:pPr>
      <w:bookmarkStart w:id="14" w:name="_Toc16"/>
      <w:r>
        <w:t>Implications For Policy Makers About</w:t>
      </w:r>
      <w:bookmarkEnd w:id="14"/>
    </w:p>
    <w:p>
      <w:pPr/>
      <w:r>
        <w:rPr/>
        <w:t xml:space="preserve">Stepping up awareness and empowerment</w:t>
      </w:r>
    </w:p>
    <w:p>
      <w:pPr>
        <w:pStyle w:val="Heading2"/>
      </w:pPr>
      <w:bookmarkStart w:id="15" w:name="_Toc17"/>
      <w:r>
        <w:t>Implications For Stakeholders About</w:t>
      </w:r>
      <w:bookmarkEnd w:id="15"/>
    </w:p>
    <w:p>
      <w:pPr>
        <w:pStyle w:val="Heading1"/>
      </w:pPr>
      <w:bookmarkStart w:id="16" w:name="_Toc18"/>
      <w:r>
        <w:t>Abstract</w:t>
      </w:r>
      <w:bookmarkEnd w:id="16"/>
    </w:p>
    <w:p>
      <w:pPr/>
      <w:r>
        <w:rPr/>
        <w:t xml:space="preserve">The Health Behaviour in School-aged Children Study (HBSC Study), developed in 1982, is the largest European child and adolescent health study, which is realised by a multidisciplinary network of researchers in close cooperation with the WHO European Office. The survey has been conducted every four years since 1986. 42 European countries and regions, but also Israel and Canada are involved. In 2016, the international comparative study "Growing up Unequal" was presented for the first time. In Austria, the HBSC study is conducted by the Institute for Health Promotion and Prevention (IfGP) on behalf of the Ministry of Health.</w:t>
      </w:r>
    </w:p>
    <w:p>
      <w:pPr>
        <w:pStyle w:val="Heading1"/>
      </w:pPr>
      <w:bookmarkStart w:id="17" w:name="_Toc19"/>
      <w:r>
        <w:t>Outcome</w:t>
      </w:r>
      <w:bookmarkEnd w:id="17"/>
    </w:p>
    <w:p>
      <w:pPr/>
      <w:r>
        <w:rPr/>
        <w:t xml:space="preserve">The study records the health and health behaviour of Austrian pupils aged 11, 13, 15 and 17. In addition to health status, health behaviour and social influencing factors, trends are also described, e.g. stress, dietary behaviour or smoking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BB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2025-10-19T01:01:43+00:00</dcterms:created>
  <dcterms:modified xsi:type="dcterms:W3CDTF">2025-10-19T01:01:43+00:00</dcterms:modified>
</cp:coreProperties>
</file>

<file path=docProps/custom.xml><?xml version="1.0" encoding="utf-8"?>
<Properties xmlns="http://schemas.openxmlformats.org/officeDocument/2006/custom-properties" xmlns:vt="http://schemas.openxmlformats.org/officeDocument/2006/docPropsVTypes"/>
</file>