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Rise of the Prosumer - An Introduction into Prosumerism and Participatory Culture</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Issue</w:t></w:r><w:bookmarkEnd w:id="5"/></w:p><w:p><w:pPr/><w:r><w:rPr/><w:t xml:space="preserve">4</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Homar P.;Lee S.W.</w:t></w:r></w:p><w:p><w:pPr><w:pStyle w:val="Heading2"/></w:pPr><w:bookmarkStart w:id="9" w:name="_Toc10"/><w:r><w:t>Type</w:t></w:r><w:bookmarkEnd w:id="9"/></w:p><w:p><w:pPr/><w:r><w:rPr/><w:t xml:space="preserve">Journal article</w:t></w:r></w:p><w:p><w:pPr><w:pStyle w:val="Heading2"/></w:pPr><w:bookmarkStart w:id="10" w:name="_Toc11"/><w:r><w:t>Journal</w:t></w:r><w:bookmarkEnd w:id="10"/></w:p><w:p><w:pPr/><w:r><w:rPr/><w:t xml:space="preserve">M&R-Int Medien und Recht International</w:t></w:r></w:p><w:p><w:pPr><w:pStyle w:val="Heading2"/></w:pPr><w:bookmarkStart w:id="11" w:name="_Toc12"/><w:r><w:t>Topics</w:t></w:r><w:bookmarkEnd w:id="11"/></w:p><w:p><w:pPr><w:numPr><w:ilvl w:val="0"/><w:numId w:val="5"/></w:numPr></w:pPr><w:r><w:rPr/><w:t xml:space="preserve">Internet usage, practices and engagement</w:t></w:r></w:p><w:p><w:pPr><w:numPr><w:ilvl w:val="0"/><w:numId w:val="5"/></w:numPr></w:pPr><w:r><w:rPr/><w:t xml:space="preserve">Content-related issues</w:t></w:r></w:p><w:p><w:pPr><w:numPr><w:ilvl w:val="0"/><w:numId w:val="5"/></w:numPr></w:pPr><w:r><w:rPr/><w:t xml:space="preserve">Risks and harms</w:t></w:r></w:p><w:p><w:pPr><w:numPr><w:ilvl w:val="0"/><w:numId w:val="5"/></w:numPr></w:pPr><w:r><w:rPr/><w:t xml:space="preserve">Other</w:t></w:r></w:p><w:p><w:pPr><w:pStyle w:val="Heading2"/></w:pPr><w:bookmarkStart w:id="12" w:name="_Toc13"/><w:r><w:t>Sample</w:t></w:r><w:bookmarkEnd w:id="12"/></w:p><w:p><w:pPr/><w:r><w:rPr/><w:t xml:space="preserve">Open exploration of laws, usage, and conflicts.</w:t></w:r></w:p><w:p><w:pPr><w:pStyle w:val="Heading2"/></w:pPr><w:bookmarkStart w:id="13" w:name="_Toc14"/><w:r><w:t>Implications For Educators About</w:t></w:r><w:bookmarkEnd w:id="13"/></w:p><w:p><w:pPr/><w:r><w:rPr/><w:t xml:space="preserve">Other</w:t></w:r></w:p><w:p><w:pPr><w:pStyle w:val="Heading2"/></w:pPr><w:bookmarkStart w:id="14" w:name="_Toc15"/><w:r><w:t>Implications For Policy Makers About</w:t></w:r><w:bookmarkEnd w:id="14"/></w:p><w:p><w:pPr><w:pStyle w:val="Heading2"/></w:pPr><w:bookmarkStart w:id="15" w:name="_Toc16"/><w:r><w:t>Other PolicyMaker Implication</w:t></w:r><w:bookmarkEnd w:id="15"/></w:p><w:p><w:pPr/><w:r><w:rPr/><w:t xml:space="preserve">Intellectual Property Law</w:t></w:r></w:p><w:p><w:pPr><w:pStyle w:val="Heading2"/></w:pPr><w:bookmarkStart w:id="16" w:name="_Toc17"/><w:r><w:t>Implications For Stakeholders About</w:t></w:r><w:bookmarkEnd w:id="16"/></w:p><w:p><w:pPr><w:pStyle w:val="Heading1"/></w:pPr><w:bookmarkStart w:id="17" w:name="_Toc18"/><w:r><w:t>Abstract</w:t></w:r><w:bookmarkEnd w:id="17"/></w:p><w:p><w:pPr/><w:r><w:rPr/><w:t xml:space="preserve">An Introduction into Prosumerism and Participatory Culture. The recent technical developments have massively contributed to the dismantling of boundaries between formerly distinctive spheres: online and offline, amateurs and professionals, producers and consumers.</w:t></w:r></w:p><w:p><w:pPr><w:pStyle w:val="Heading1"/></w:pPr><w:bookmarkStart w:id="18" w:name="_Toc19"/><w:r><w:t>Outcome</w:t></w:r><w:bookmarkEnd w:id="18"/></w:p><w:p><w:pPr/><w:r><w:rPr/><w:t xml:space="preserve">"The aim of this research project with students as key figures of the omnipresent ‘prosumer-environment’ is to define the requirements of a modern, well-balanced copyright system. Students as digital natives are not only consuming digital goods, they are also in many ways contributing to cultural creation and dissemination of creative content. It is therefore inevitable that a modern and effective copyright system addresses the interests and needs of users and creators. This concerns in particular the scope of copyright protection, ownership of rights, licensing, limitations & exceptions and collective rights management." (Sparkling Science, 2017,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F6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2025-10-24T06:54:21+00:00</dcterms:created>
  <dcterms:modified xsi:type="dcterms:W3CDTF">2025-10-24T06:54:21+00:00</dcterms:modified>
</cp:coreProperties>
</file>

<file path=docProps/custom.xml><?xml version="1.0" encoding="utf-8"?>
<Properties xmlns="http://schemas.openxmlformats.org/officeDocument/2006/custom-properties" xmlns:vt="http://schemas.openxmlformats.org/officeDocument/2006/docPropsVTypes"/>
</file>