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Risiken im Bereich Online-Kommunikation und Persönlichkeitsschutz – ACT ON! Short Report Nr. 2</w:t>
      </w:r>
    </w:p>
    <w:p>
      <w:pPr>
        <w:pStyle w:val="Title"/>
      </w:pPr>
      <w:r>
        <w:t>Engl. transl.: Risks in online communication and privacy protection – ACT ON! Short Report No. 2</w:t>
      </w:r>
    </w:p>
    <w:p>
      <w:pPr>
        <w:pStyle w:val="Heading1"/>
      </w:pPr>
      <w:bookmarkStart w:id="1" w:name="_Toc3"/>
      <w:r>
        <w:t>Keywords</w:t>
      </w:r>
      <w:bookmarkEnd w:id="1"/>
    </w:p>
    <w:p>
      <w:pPr>
        <w:numPr>
          <w:ilvl w:val="0"/>
          <w:numId w:val="5"/>
        </w:numPr>
      </w:pPr>
      <w:r>
        <w:rPr/>
        <w:t xml:space="preserve">Risk</w:t>
      </w:r>
    </w:p>
    <w:p>
      <w:pPr>
        <w:numPr>
          <w:ilvl w:val="0"/>
          <w:numId w:val="5"/>
        </w:numPr>
      </w:pPr>
      <w:r>
        <w:rPr/>
        <w:t xml:space="preserve">online-communication</w:t>
      </w:r>
    </w:p>
    <w:p>
      <w:pPr>
        <w:numPr>
          <w:ilvl w:val="0"/>
          <w:numId w:val="5"/>
        </w:numPr>
      </w:pPr>
      <w:r>
        <w:rPr/>
        <w:t xml:space="preserve">privacy protection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G.;Wagner U.</w:t>
      </w:r>
    </w:p>
    <w:p>
      <w:pPr>
        <w:pStyle w:val="Heading2"/>
      </w:pPr>
      <w:bookmarkStart w:id="7" w:name="_Toc9"/>
      <w:r>
        <w:t>Type</w:t>
      </w:r>
      <w:bookmarkEnd w:id="7"/>
    </w:p>
    <w:p>
      <w:pPr/>
      <w:r>
        <w:rPr/>
        <w:t xml:space="preserve">Short report</w:t>
      </w:r>
    </w:p>
    <w:p>
      <w:pPr>
        <w:pStyle w:val="Heading2"/>
      </w:pPr>
      <w:bookmarkStart w:id="8" w:name="_Toc10"/>
      <w:r>
        <w:t>Topics</w:t>
      </w:r>
      <w:bookmarkEnd w:id="8"/>
    </w:p>
    <w:p>
      <w:pPr>
        <w:pStyle w:val="Heading2"/>
      </w:pPr>
      <w:bookmarkStart w:id="9" w:name="_Toc11"/>
      <w:r>
        <w:t>Sample</w:t>
      </w:r>
      <w:bookmarkEnd w:id="9"/>
    </w:p>
    <w:p>
      <w:pPr/>
      <w:r>
        <w:rPr/>
        <w:t xml:space="preserve">n = 89 (12 to 14 year-olds)</w:t>
      </w:r>
    </w:p>
    <w:p>
      <w:pPr>
        <w:pStyle w:val="Heading2"/>
      </w:pPr>
      <w:bookmarkStart w:id="10" w:name="_Toc12"/>
      <w:r>
        <w:t>Implications For Parents About</w:t>
      </w:r>
      <w:bookmarkEnd w:id="10"/>
    </w:p>
    <w:p>
      <w:pPr/>
      <w:r>
        <w:rPr/>
        <w:t xml:space="preserve">Parenting guidance / support </w:t>
      </w:r>
    </w:p>
    <w:p>
      <w:pPr>
        <w:pStyle w:val="Heading2"/>
      </w:pPr>
      <w:bookmarkStart w:id="11" w:name="_Toc13"/>
      <w:r>
        <w:t>Implications For Educators About</w:t>
      </w:r>
      <w:bookmarkEnd w:id="11"/>
    </w:p>
    <w:p>
      <w:pPr/>
      <w:r>
        <w:rPr/>
        <w:t xml:space="preserve">Digital citizenship</w:t>
      </w:r>
    </w:p>
    <w:p>
      <w:pPr>
        <w:pStyle w:val="Heading2"/>
      </w:pPr>
      <w:bookmarkStart w:id="12" w:name="_Toc14"/>
      <w:r>
        <w:t>Implications For Policy Makers About</w:t>
      </w:r>
      <w:bookmarkEnd w:id="12"/>
    </w:p>
    <w:p>
      <w:pPr/>
      <w:r>
        <w:rPr/>
        <w:t xml:space="preserve">Creating a safe environment for children online</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The following Short Report No. 2 of the ACT ON! project presents further selected evidence of the 2015 monitoring study. While the first report highlighted the perspective of young people in regards to online-offers and their perceived risk, the second report focuses on the perceived risk of 12 to 14 year-olds in the area of online communication and privacy protection.</w:t>
      </w:r>
    </w:p>
    <w:p>
      <w:pPr>
        <w:pStyle w:val="Heading1"/>
      </w:pPr>
      <w:bookmarkStart w:id="15" w:name="_Toc17"/>
      <w:r>
        <w:t>Outcome</w:t>
      </w:r>
      <w:bookmarkEnd w:id="15"/>
    </w:p>
    <w:p>
      <w:pPr/>
      <w:r>
        <w:rPr/>
        <w:t xml:space="preserve">"Young people between the ages of 12 and 14 are by no means as risk-averse and unbiased on the internet as it is often assumed. Rather, they are aware of a whole number of risks, including concrete fears (exploitation of data or cyberbullying). However, they cannot realistically assess all risks. Young people find it difficult to separate the different aspects of risks concerning personal privacy. They pick up on different phenomena and blend them. Additionally, young people differentiate risk based on their source (other actors, online-offer, own actions)." (Gebel, Schubert, Wagner 2016,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F6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2025-10-15T10:43:14+00:00</dcterms:created>
  <dcterms:modified xsi:type="dcterms:W3CDTF">2025-10-15T10:43:14+00:00</dcterms:modified>
</cp:coreProperties>
</file>

<file path=docProps/custom.xml><?xml version="1.0" encoding="utf-8"?>
<Properties xmlns="http://schemas.openxmlformats.org/officeDocument/2006/custom-properties" xmlns:vt="http://schemas.openxmlformats.org/officeDocument/2006/docPropsVTypes"/>
</file>