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Überblick über die österreichische Jugendforschung im Bereich Jugend und Medien. Eine Zusammenschau der Studien von Januar 2009 bis April 2020</w:t>
      </w:r>
    </w:p>
    <w:p>
      <w:pPr>
        <w:pStyle w:val="Title"/>
      </w:pPr>
      <w:r>
        <w:t>Engl. transl.: Overview of Austrian youth research in the field of youth and media. A synopsis of the studies from January 2009 to April 2020.</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media</w:t>
      </w:r>
    </w:p>
    <w:p>
      <w:pPr>
        <w:numPr>
          <w:ilvl w:val="0"/>
          <w:numId w:val="5"/>
        </w:numPr>
      </w:pPr>
      <w:r>
        <w:rPr/>
        <w:t xml:space="preserve">research</w:t>
      </w:r>
    </w:p>
    <w:p>
      <w:pPr>
        <w:numPr>
          <w:ilvl w:val="0"/>
          <w:numId w:val="5"/>
        </w:numPr>
      </w:pPr>
      <w:r>
        <w:rPr/>
        <w:t xml:space="preserve">synopsis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Fleischer I.;Berger A.</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University of Innsbruck</w:t>
      </w:r>
    </w:p>
    <w:p>
      <w:pPr>
        <w:pStyle w:val="Heading2"/>
      </w:pPr>
      <w:bookmarkStart w:id="9" w:name="_Toc11"/>
      <w:r>
        <w:t>Place</w:t>
      </w:r>
      <w:bookmarkEnd w:id="9"/>
    </w:p>
    <w:p>
      <w:pPr/>
      <w:r>
        <w:rPr/>
        <w:t xml:space="preserve">Innsbruck</w:t>
      </w:r>
    </w:p>
    <w:p>
      <w:pPr>
        <w:pStyle w:val="Heading2"/>
      </w:pPr>
      <w:bookmarkStart w:id="10" w:name="_Toc12"/>
      <w:r>
        <w:t>Topics</w:t>
      </w:r>
      <w:bookmarkEnd w:id="10"/>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Online safety and policy regulation</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Researching children online: methodology and ethics</w:t>
      </w:r>
    </w:p>
    <w:p>
      <w:pPr>
        <w:pStyle w:val="Heading2"/>
      </w:pPr>
      <w:bookmarkStart w:id="11" w:name="_Toc13"/>
      <w:r>
        <w:t>Sample</w:t>
      </w:r>
      <w:bookmarkEnd w:id="11"/>
    </w:p>
    <w:p>
      <w:pPr/>
      <w:r>
        <w:rPr/>
        <w:t xml:space="preserve">42 studies (2009-2020
34 studies with media as "main focus"
8 studies with a different main focus were included in the research overview: 2 studies on the main topic "work/occupation", 1 study on "family", 1 study on "formal education/school", 1 study on "social or civic engagement" and 3 studies on "values".</w:t>
      </w:r>
    </w:p>
    <w:p>
      <w:pPr>
        <w:pStyle w:val="Heading2"/>
      </w:pPr>
      <w:bookmarkStart w:id="12" w:name="_Toc14"/>
      <w:r>
        <w:t>Implications For Policy Makers About</w:t>
      </w:r>
      <w:bookmarkEnd w:id="12"/>
    </w:p>
    <w:p>
      <w:pPr/>
      <w:r>
        <w:rPr/>
        <w:t xml:space="preserve">Other</w:t>
      </w:r>
    </w:p>
    <w:p>
      <w:pPr>
        <w:pStyle w:val="Heading2"/>
      </w:pPr>
      <w:bookmarkStart w:id="13" w:name="_Toc15"/>
      <w:r>
        <w:t>Other PolicyMaker Implication</w:t>
      </w:r>
      <w:bookmarkEnd w:id="13"/>
    </w:p>
    <w:p>
      <w:pPr/>
      <w:r>
        <w:rPr/>
        <w:t xml:space="preserve">Main research topics and shortcomings in research</w:t>
      </w:r>
    </w:p>
    <w:p>
      <w:pPr>
        <w:pStyle w:val="Heading2"/>
      </w:pPr>
      <w:bookmarkStart w:id="14" w:name="_Toc16"/>
      <w:r>
        <w:t>Implications For Stakeholders About</w:t>
      </w:r>
      <w:bookmarkEnd w:id="14"/>
    </w:p>
    <w:p>
      <w:pPr/>
      <w:r>
        <w:rPr/>
        <w:t xml:space="preserve">Researchers</w:t>
      </w:r>
    </w:p>
    <w:p>
      <w:pPr>
        <w:pStyle w:val="Heading1"/>
      </w:pPr>
      <w:bookmarkStart w:id="15" w:name="_Toc17"/>
      <w:r>
        <w:t>Abstract</w:t>
      </w:r>
      <w:bookmarkEnd w:id="15"/>
    </w:p>
    <w:p>
      <w:pPr/>
      <w:r>
        <w:rPr/>
        <w:t xml:space="preserve">"After the industrial revolution, it is now the digital revolution that is permanently changing people's lives. Technological and media developments are leading to upheavals that are creating new challenges for individuals and society. In these transformation processes, special attention must be paid to the sensitive life phase of youth. It is a time of upheaval, of education and training, of transition from school to work and of increasing autonomy. Young people in this phase of life are particularly susceptible to the influences of new media. Media are a natural part of their everyday life. Youth and media research is therefore becoming increasingly important. Against this background, this paper aims to give a systematic overview of Austrian youth research in the field of "youth and media" over the last eleven years. The aim is to lay a foundation for future research projects." (Fleischer/Berger, 2020, 1; translated by the coder)
Publication has to be ordered via e-mail: Jugendforschung-iezw@uibk.ac.at</w:t>
      </w:r>
    </w:p>
    <w:p>
      <w:pPr>
        <w:pStyle w:val="Heading1"/>
      </w:pPr>
      <w:bookmarkStart w:id="16" w:name="_Toc18"/>
      <w:r>
        <w:t>Outcome</w:t>
      </w:r>
      <w:bookmarkEnd w:id="16"/>
    </w:p>
    <w:p>
      <w:pPr/>
      <w:r>
        <w:rPr/>
        <w:t xml:space="preserve">The main topic "media" was subdivided into the following five sub-topics:
Media use
Media literacy
Learning with (new) media
Social media (e.g. Facebook, Instagram)
Cyberbullying, hate speech etc.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CE4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2025-10-14T10:39:02+00:00</dcterms:created>
  <dcterms:modified xsi:type="dcterms:W3CDTF">2025-10-14T10:39:02+00:00</dcterms:modified>
</cp:coreProperties>
</file>

<file path=docProps/custom.xml><?xml version="1.0" encoding="utf-8"?>
<Properties xmlns="http://schemas.openxmlformats.org/officeDocument/2006/custom-properties" xmlns:vt="http://schemas.openxmlformats.org/officeDocument/2006/docPropsVTypes"/>
</file>