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“E-parenting +” a través de una Escuela de Familias: Formación parental como transferencia desde la investigación</w:t></w:r></w:p><w:p><w:pPr><w:pStyle w:val="Heading1"/></w:pPr><w:bookmarkStart w:id="1" w:name="_Toc2"/><w:r><w:t>Keywords</w:t></w:r><w:bookmarkEnd w:id="1"/></w:p><w:p><w:pPr><w:numPr><w:ilvl w:val="0"/><w:numId w:val="5"/></w:numPr></w:pPr><w:r><w:rPr/><w:t xml:space="preserve">Family schools</w:t></w:r></w:p><w:p><w:pPr><w:numPr><w:ilvl w:val="0"/><w:numId w:val="5"/></w:numPr></w:pPr><w:r><w:rPr/><w:t xml:space="preserve">Positive parenting</w:t></w:r></w:p><w:p><w:pPr><w:numPr><w:ilvl w:val="0"/><w:numId w:val="5"/></w:numPr></w:pPr><w:r><w:rPr/><w:t xml:space="preserve">Educational guidance</w:t></w:r></w:p><w:p><w:pPr><w:pStyle w:val="Heading1"/></w:pPr><w:bookmarkStart w:id="2" w:name="_Toc3"/><w:r><w:t>Details</w:t></w:r><w:bookmarkEnd w:id="2"/></w:p><w:p><w:pPr><w:pStyle w:val="Heading2"/></w:pPr><w:bookmarkStart w:id="3" w:name="_Toc4"/><w:r><w:t>Year</w:t></w:r><w:bookmarkEnd w:id="3"/></w:p><w:p><w:pPr/><w:r><w:rPr/><w:t xml:space="preserve">2020</w:t></w:r></w:p><w:p><w:pPr><w:pStyle w:val="Heading2"/></w:pPr><w:bookmarkStart w:id="4" w:name="_Toc5"/><w:r><w:t>DOI</w:t></w:r><w:bookmarkEnd w:id="4"/></w:p><w:p><w:pPr/><w:r><w:rPr/><w:t xml:space="preserve">10.7195/ri14.v18i2.1458</w:t></w:r></w:p><w:p><w:pPr><w:pStyle w:val="Heading2"/></w:pPr><w:bookmarkStart w:id="5" w:name="_Toc6"/><w:r><w:t>Issued</w:t></w:r><w:bookmarkEnd w:id="5"/></w:p><w:p><w:pPr/><w:r><w:rPr/><w:t xml:space="preserve">2020</w:t></w:r></w:p><w:p><w:pPr><w:pStyle w:val="Heading2"/></w:pPr><w:bookmarkStart w:id="6" w:name="_Toc7"/><w:r><w:t>Language</w:t></w:r><w:bookmarkEnd w:id="6"/></w:p><w:p><w:pPr/><w:r><w:rPr/><w:t xml:space="preserve">English</w:t></w:r></w:p><w:p><w:pPr><w:pStyle w:val="Heading2"/></w:pPr><w:bookmarkStart w:id="7" w:name="_Toc8"/><w:r><w:t>Volume</w:t></w:r><w:bookmarkEnd w:id="7"/></w:p><w:p><w:pPr/><w:r><w:rPr/><w:t xml:space="preserve">18</w:t></w:r></w:p><w:p><w:pPr><w:pStyle w:val="Heading2"/></w:pPr><w:bookmarkStart w:id="8" w:name="_Toc9"/><w:r><w:t>Issue</w:t></w:r><w:bookmarkEnd w:id="8"/></w:p><w:p><w:pPr/><w:r><w:rPr/><w:t xml:space="preserve">2</w:t></w:r></w:p><w:p><w:pPr><w:pStyle w:val="Heading2"/></w:pPr><w:bookmarkStart w:id="9" w:name="_Toc10"/><w:r><w:t>Start Page</w:t></w:r><w:bookmarkEnd w:id="9"/></w:p><w:p><w:pPr><w:pStyle w:val="Heading2"/></w:pPr><w:bookmarkStart w:id="10" w:name="_Toc11"/><w:r><w:t>End Page</w:t></w:r><w:bookmarkEnd w:id="10"/></w:p><w:p><w:pPr><w:pStyle w:val="Heading2"/></w:pPr><w:bookmarkStart w:id="11" w:name="_Toc12"/><w:r><w:t>Authors</w:t></w:r><w:bookmarkEnd w:id="11"/></w:p><w:p><w:pPr/><w:r><w:rPr/><w:t xml:space="preserve">Ramírez-García A.;Aguaded-Gómez I.</w:t></w:r></w:p><w:p><w:pPr><w:pStyle w:val="Heading2"/></w:pPr><w:bookmarkStart w:id="12" w:name="_Toc13"/><w:r><w:t>Type</w:t></w:r><w:bookmarkEnd w:id="12"/></w:p><w:p><w:pPr/><w:r><w:rPr/><w:t xml:space="preserve">Journal article</w:t></w:r></w:p><w:p><w:pPr><w:pStyle w:val="Heading2"/></w:pPr><w:bookmarkStart w:id="13" w:name="_Toc14"/><w:r><w:t>Journal</w:t></w:r><w:bookmarkEnd w:id="13"/></w:p><w:p><w:pPr/><w:r><w:rPr/><w:t xml:space="preserve">Revista ICONO14 Revista científica de Comunicación y Tecnologías emergentes</w:t></w:r></w:p><w:p><w:pPr><w:pStyle w:val="Heading2"/></w:pPr><w:bookmarkStart w:id="14" w:name="_Toc15"/><w:r><w:t>Publisher</w:t></w:r><w:bookmarkEnd w:id="14"/></w:p><w:p><w:pPr/><w:r><w:rPr/><w:t xml:space="preserve">Asociacion Cientifica ICONO14</w:t></w:r></w:p><w:p><w:pPr><w:pStyle w:val="Heading2"/></w:pPr><w:bookmarkStart w:id="15" w:name="_Toc16"/><w:r><w:t>Topics</w:t></w:r><w:bookmarkEnd w:id="15"/></w:p><w:p><w:pPr><w:numPr><w:ilvl w:val="0"/><w:numId w:val="5"/></w:numPr></w:pPr><w:r><w:rPr/><w:t xml:space="preserve">Social mediation</w:t></w:r></w:p><w:p><w:pPr><w:numPr><w:ilvl w:val="0"/><w:numId w:val="5"/></w:numPr></w:pPr><w:r><w:rPr/><w:t xml:space="preserve">Literacy and skills</w:t></w:r></w:p><w:p><w:pPr><w:numPr><w:ilvl w:val="0"/><w:numId w:val="5"/></w:numPr></w:pPr><w:r><w:rPr/><w:t xml:space="preserve">Digital and socio-cultural environment</w:t></w:r></w:p><w:p><w:pPr><w:numPr><w:ilvl w:val="0"/><w:numId w:val="5"/></w:numPr></w:pPr><w:r><w:rPr/><w:t xml:space="preserve">Learning</w:t></w:r></w:p><w:p><w:pPr><w:numPr><w:ilvl w:val="0"/><w:numId w:val="5"/></w:numPr></w:pPr><w:r><w:rPr/><w:t xml:space="preserve">Other</w:t></w:r></w:p><w:p><w:pPr><w:pStyle w:val="Heading2"/></w:pPr><w:bookmarkStart w:id="16" w:name="_Toc17"/><w:r><w:t>Sample</w:t></w:r><w:bookmarkEnd w:id="16"/></w:p><w:p><w:pPr/><w:r><w:rPr/><w:t xml:space="preserve">The methodology of this work followed to scientifically substantiate the parent training proposal based on an online family school was based on documentary research,  in agreement with the concept by Arias (2012) and a bibliographic design proposed by Palella & Martins (2010). To obtain the data that would allow the authors to perform the training proposal, a documentary analysis guide was created, comprised of three phases. Ramírez & Aguaded (2020) explain in detail the design, validation, and administration phase. And it is precisely in the administration phase where the authors address the sample. The authors remark that once the documents were selected from the WOS, Scop-us and Dialnet databases, the analysis guide was applied to said documents. The analysis guide was applied to a total of 17 documents, and these were: ECCA Parent School; Learning in everyday life; Development of emotional, education and pa-rental competencies; EDUCA program; Parent School. Positive education to teach your children; Educating as a family; ROMA project; Positive education (online); In-house program. Growing up happy as a family. Program of psychoeducational support to promote child development (Castille and Leon);  Program of comprehensive support for families. Professional and family dossier (Cantabria); Program of parent training and support; Learning together, growing up in family; Program of Advocacy of Positive Parenting in the Polígono Sur (5P’s) Seville); Program Apego; and Program of Family Training and Support (FAF). (Ramírez & Aguaded, 2020: 359)</w:t></w:r></w:p><w:p><w:pPr><w:pStyle w:val="Heading2"/></w:pPr><w:bookmarkStart w:id="17" w:name="_Toc18"/><w:r><w:t>Implications For Parents About</w:t></w:r><w:bookmarkEnd w:id="17"/></w:p><w:p><w:pPr><w:numPr><w:ilvl w:val="0"/><w:numId w:val="5"/></w:numPr></w:pPr><w:r><w:rPr/><w:t xml:space="preserve">Parental practices / parental mediation</w:t></w:r></w:p><w:p><w:pPr><w:numPr><w:ilvl w:val="0"/><w:numId w:val="5"/></w:numPr></w:pPr><w:r><w:rPr/><w:t xml:space="preserve">Parental digital literacy </w:t></w:r></w:p><w:p><w:pPr><w:numPr><w:ilvl w:val="0"/><w:numId w:val="5"/></w:numPr></w:pPr><w:r><w:rPr/><w:t xml:space="preserve">Parenting guidance / support </w:t></w:r></w:p><w:p><w:pPr><w:numPr><w:ilvl w:val="0"/><w:numId w:val="5"/></w:numPr></w:pPr><w:r><w:rPr/><w:t xml:space="preserve">Other</w:t></w:r></w:p><w:p><w:pPr><w:pStyle w:val="Heading2"/></w:pPr><w:bookmarkStart w:id="18" w:name="_Toc19"/><w:r><w:t>Other Parent Implication</w:t></w:r><w:bookmarkEnd w:id="18"/></w:p><w:p><w:pPr/><w:r><w:rPr/><w:t xml:space="preserve">The need for educational guidance for families through training activities</w:t></w:r></w:p><w:p><w:pPr><w:pStyle w:val="Heading2"/></w:pPr><w:bookmarkStart w:id="19" w:name="_Toc20"/><w:r><w:t>Implications For Educators About</w:t></w:r><w:bookmarkEnd w:id="19"/></w:p><w:p><w:pPr><w:numPr><w:ilvl w:val="0"/><w:numId w:val="5"/></w:numPr></w:pPr><w:r><w:rPr/><w:t xml:space="preserve">School networking</w:t></w:r></w:p><w:p><w:pPr><w:numPr><w:ilvl w:val="0"/><w:numId w:val="5"/></w:numPr></w:pPr><w:r><w:rPr/><w:t xml:space="preserve">School innovation</w:t></w:r></w:p><w:p><w:pPr><w:numPr><w:ilvl w:val="0"/><w:numId w:val="5"/></w:numPr></w:pPr><w:r><w:rPr/><w:t xml:space="preserve">Other</w:t></w:r></w:p><w:p><w:pPr><w:pStyle w:val="Heading2"/></w:pPr><w:bookmarkStart w:id="20" w:name="_Toc21"/><w:r><w:t>Implications For Policy Makers About</w:t></w:r><w:bookmarkEnd w:id="20"/></w:p><w:p><w:pPr><w:pStyle w:val="Heading2"/></w:pPr><w:bookmarkStart w:id="21" w:name="_Toc22"/><w:r><w:t>Other PolicyMaker Implication</w:t></w:r><w:bookmarkEnd w:id="21"/></w:p><w:p><w:pPr/><w:r><w:rPr/><w:t xml:space="preserve">The need of developing and implementing new digital training programs for families based on positive parenting and orientated to the use of smartphones in the family daily life</w:t></w:r></w:p><w:p><w:pPr><w:pStyle w:val="Heading2"/></w:pPr><w:bookmarkStart w:id="22" w:name="_Toc23"/><w:r><w:t>Implications For Stakeholders About</w:t></w:r><w:bookmarkEnd w:id="22"/></w:p><w:p><w:pPr/><w:r><w:rPr/><w:t xml:space="preserve">Industry</w:t></w:r></w:p><w:p><w:pPr><w:pStyle w:val="Heading1"/></w:pPr><w:bookmarkStart w:id="23" w:name="_Toc24"/><w:r><w:t>Abstract</w:t></w:r><w:bookmarkEnd w:id="23"/></w:p><w:p><w:pPr/><w:r><w:rPr/><w:t xml:space="preserve">The society of the  21st  century is characterized by a  proliferation of technology and mobile devices.  The family,  as a  social institution,  is not exempt from coexistence with these screens and the home becomes a  scenario in which family relations begin to be conditioned by the management of these devices and access to the  Internet through them.  Documentary research forms the basis of this work and bibliographic design forms the basis of the documentary review. The instrument used was an analysis guide ad hoc. A formative proposal for families is presented through an online Family School, framed in the principles of Educational Guidance (prevention,  development, and social intervention),  capable of developing positive parental competencies through a methodology based on the experiential learning of parents or the creation of a personal learning environment, among other aspects. The evaluation of this School of Families is situated within the frame of reference of an evaluative process centered on evidence. In conclusion, the training of families on the management of mobile devices in the home is not only a necessity but also a social requirement.</w:t></w:r></w:p><w:p><w:pPr><w:pStyle w:val="Heading1"/></w:pPr><w:bookmarkStart w:id="24" w:name="_Toc25"/><w:r><w:t>Outcome</w:t></w:r><w:bookmarkEnd w:id="24"/></w:p><w:p><w:pPr/><w:r><w:rPr/><w:t xml:space="preserve">This work shows that parental worries regarding their children´s risks exposure, time screen or the effectiveness in educating them in a digital environment are not accompanied by an initiative to solve it, especially through training activities. Ramírez & Aguaded (2020) developed in this work an exhaustive proposal of family training program "(E-parenting +)", based on the positive parenting approach and through "Family School" which aims "to provide a response to the demands of digital society and families" (Ramírez & Aguaded, 2020: 369).

[Text translated and adapted by the coder, based on the original manuscript]</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F52D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2025-10-14T10:35:49+00:00</dcterms:created>
  <dcterms:modified xsi:type="dcterms:W3CDTF">2025-10-14T10:35:49+00:00</dcterms:modified>
</cp:coreProperties>
</file>

<file path=docProps/custom.xml><?xml version="1.0" encoding="utf-8"?>
<Properties xmlns="http://schemas.openxmlformats.org/officeDocument/2006/custom-properties" xmlns:vt="http://schemas.openxmlformats.org/officeDocument/2006/docPropsVTypes"/>
</file>