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Metodiske tilgange til digital ungdomsforskning: Refleksioner over forskning i unges brug af weblogs og fotodelingsapplikationen Snapchat</w:t>
      </w:r>
    </w:p>
    <w:p>
      <w:pPr>
        <w:pStyle w:val="Title"/>
      </w:pPr>
      <w:r>
        <w:t>Engl. transl.: Methodical approaches to digital youth research: Reflexions concerning research in young people's use of weblogs and the photo application Snapchat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youth</w:t>
      </w:r>
    </w:p>
    <w:p>
      <w:pPr>
        <w:numPr>
          <w:ilvl w:val="0"/>
          <w:numId w:val="5"/>
        </w:numPr>
      </w:pPr>
      <w:r>
        <w:rPr/>
        <w:t xml:space="preserve">snapchat</w:t>
      </w:r>
    </w:p>
    <w:p>
      <w:pPr>
        <w:numPr>
          <w:ilvl w:val="0"/>
          <w:numId w:val="5"/>
        </w:numPr>
      </w:pPr>
      <w:r>
        <w:rPr/>
        <w:t xml:space="preserve">weblogs</w:t>
      </w:r>
    </w:p>
    <w:p>
      <w:pPr>
        <w:numPr>
          <w:ilvl w:val="0"/>
          <w:numId w:val="5"/>
        </w:numPr>
      </w:pPr>
      <w:r>
        <w:rPr/>
        <w:t xml:space="preserve">methods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2018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2018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Danish</w:t>
      </w:r>
    </w:p>
    <w:p>
      <w:pPr>
        <w:pStyle w:val="Heading2"/>
      </w:pPr>
      <w:bookmarkStart w:id="6" w:name="_Toc8"/>
      <w:r>
        <w:t>Start Page</w:t>
      </w:r>
      <w:bookmarkEnd w:id="6"/>
    </w:p>
    <w:p>
      <w:pPr>
        <w:pStyle w:val="Heading2"/>
      </w:pPr>
      <w:bookmarkStart w:id="7" w:name="_Toc9"/>
      <w:r>
        <w:t>End Page</w:t>
      </w:r>
      <w:bookmarkEnd w:id="7"/>
    </w:p>
    <w:p>
      <w:pPr>
        <w:pStyle w:val="Heading2"/>
      </w:pPr>
      <w:bookmarkStart w:id="8" w:name="_Toc10"/>
      <w:r>
        <w:t>Editors</w:t>
      </w:r>
      <w:bookmarkEnd w:id="8"/>
    </w:p>
    <w:p>
      <w:pPr/>
      <w:r>
        <w:rPr/>
        <w:t xml:space="preserve">Pless M.;Sørensen N. U.</w:t>
      </w:r>
    </w:p>
    <w:p>
      <w:pPr>
        <w:pStyle w:val="Heading2"/>
      </w:pPr>
      <w:bookmarkStart w:id="9" w:name="_Toc11"/>
      <w:r>
        <w:t>Authors</w:t>
      </w:r>
      <w:bookmarkEnd w:id="9"/>
    </w:p>
    <w:p>
      <w:pPr/>
      <w:r>
        <w:rPr/>
        <w:t xml:space="preserve">Yung Nielsen L.;Larsen M. C.</w:t>
      </w:r>
    </w:p>
    <w:p>
      <w:pPr>
        <w:pStyle w:val="Heading2"/>
      </w:pPr>
      <w:bookmarkStart w:id="10" w:name="_Toc12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3"/>
      <w:r>
        <w:t>Book title</w:t>
      </w:r>
      <w:bookmarkEnd w:id="11"/>
    </w:p>
    <w:p>
      <w:pPr/>
      <w:r>
        <w:rPr/>
        <w:t xml:space="preserve">Ungeperspektiver: Tænkninger og tilgange i ungdomsforskningen</w:t>
      </w:r>
    </w:p>
    <w:p>
      <w:pPr>
        <w:pStyle w:val="Heading2"/>
      </w:pPr>
      <w:bookmarkStart w:id="12" w:name="_Toc14"/>
      <w:r>
        <w:t>Publisher</w:t>
      </w:r>
      <w:bookmarkEnd w:id="12"/>
    </w:p>
    <w:p>
      <w:pPr/>
      <w:r>
        <w:rPr/>
        <w:t xml:space="preserve">Aalborg Universitetsforlag. Ungdomsliv</w:t>
      </w:r>
    </w:p>
    <w:p>
      <w:pPr>
        <w:pStyle w:val="Heading2"/>
      </w:pPr>
      <w:bookmarkStart w:id="13" w:name="_Toc15"/>
      <w:r>
        <w:t>Place</w:t>
      </w:r>
      <w:bookmarkEnd w:id="13"/>
    </w:p>
    <w:p>
      <w:pPr/>
      <w:r>
        <w:rPr/>
        <w:t xml:space="preserve">Aalborg</w:t>
      </w:r>
    </w:p>
    <w:p>
      <w:pPr>
        <w:pStyle w:val="Heading2"/>
      </w:pPr>
      <w:bookmarkStart w:id="14" w:name="_Toc16"/>
      <w:r>
        <w:t>Topics</w:t>
      </w:r>
      <w:bookmarkEnd w:id="14"/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Various approaches and methods for researching young people's digital media use
Young people's use of weblogs and snapchat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1B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2025-10-21T02:06:03+00:00</dcterms:created>
  <dcterms:modified xsi:type="dcterms:W3CDTF">2025-10-21T02:06:03+00:00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