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De morele attitudes van preadolescenten op het gebied van online privacy: de mediërende en interagerende rol  van leeftijd, gender identiteit en familiecultuur</w:t>
      </w:r>
    </w:p>
    <w:p>
      <w:pPr>
        <w:pStyle w:val="Title"/>
      </w:pPr>
      <w:r>
        <w:t>Engl. transl.: Pre-adolescents' moral attitudes to online privacy: the mediating and interacting role of age, gender identity and family culture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2016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Local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Belgium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Qualitative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pStyle w:val="Heading2"/>
      </w:pPr>
      <w:bookmarkStart w:id="7" w:name="_Toc9"/>
      <w:r>
        <w:t>Researched Groups</w:t>
      </w:r>
      <w:bookmarkEnd w:id="7"/>
    </w:p>
    <w:p>
      <w:pPr>
        <w:pStyle w:val="Heading2"/>
      </w:pPr>
      <w:bookmarkStart w:id="8" w:name="_Toc10"/>
      <w:r>
        <w:t>Children Ages</w:t>
      </w:r>
      <w:bookmarkEnd w:id="8"/>
    </w:p>
    <w:p>
      <w:pPr/>
      <w:r>
        <w:rPr/>
        <w:t xml:space="preserve">Pre-adolescents (11-13 Years old)</w:t>
      </w:r>
    </w:p>
    <w:p>
      <w:pPr>
        <w:pStyle w:val="Heading2"/>
      </w:pPr>
      <w:bookmarkStart w:id="9" w:name="_Toc11"/>
      <w:r>
        <w:t>Other Childrens Age Group</w:t>
      </w:r>
      <w:bookmarkEnd w:id="9"/>
    </w:p>
    <w:p>
      <w:pPr/>
      <w:r>
        <w:rPr/>
        <w:t xml:space="preserve">9-14 years old</w:t>
      </w:r>
    </w:p>
    <w:p>
      <w:pPr>
        <w:pStyle w:val="Heading2"/>
      </w:pPr>
      <w:bookmarkStart w:id="10" w:name="_Toc12"/>
      <w:r>
        <w:t>Funder</w:t>
      </w:r>
      <w:bookmarkEnd w:id="10"/>
    </w:p>
    <w:p>
      <w:pPr/>
      <w:r>
        <w:rPr/>
        <w:t xml:space="preserve">FWO</w:t>
      </w:r>
    </w:p>
    <w:p>
      <w:pPr>
        <w:pStyle w:val="Heading2"/>
      </w:pPr>
      <w:bookmarkStart w:id="11" w:name="_Toc13"/>
      <w:r>
        <w:t>Funder Types</w:t>
      </w:r>
      <w:bookmarkEnd w:id="11"/>
    </w:p>
    <w:p>
      <w:pPr/>
      <w:r>
        <w:rPr/>
        <w:t xml:space="preserve">Regional Government</w:t>
      </w:r>
    </w:p>
    <w:p>
      <w:pPr>
        <w:pStyle w:val="Heading2"/>
      </w:pPr>
      <w:bookmarkStart w:id="12" w:name="_Toc14"/>
      <w:r>
        <w:t>Has Formal Ethical Clearance</w:t>
      </w:r>
      <w:bookmarkEnd w:id="12"/>
    </w:p>
    <w:p>
      <w:pPr>
        <w:pStyle w:val="Heading2"/>
      </w:pPr>
      <w:bookmarkStart w:id="13" w:name="_Toc15"/>
      <w:r>
        <w:t>Consents</w:t>
      </w:r>
      <w:bookmarkEnd w:id="13"/>
    </w:p>
    <w:p>
      <w:pPr>
        <w:pStyle w:val="Heading2"/>
      </w:pPr>
      <w:bookmarkStart w:id="14" w:name="_Toc16"/>
      <w:r>
        <w:t>Informed Consent</w:t>
      </w:r>
      <w:bookmarkEnd w:id="14"/>
    </w:p>
    <w:p>
      <w:pPr/>
      <w:r>
        <w:rPr/>
        <w:t xml:space="preserve">Consent obtained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This project investigates the moral values of pre-adolescents (9-14 year olds) taking into account online privacy in social interaction on the Internet and the mediating role of age, gender identity and family culture in this regard.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24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2024-04-24T04:26:04+00:00</dcterms:created>
  <dcterms:modified xsi:type="dcterms:W3CDTF">2024-04-24T04:26:04+00:00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