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ESPAD 2015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Other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0"/>
      <w:r>
        <w:t>Funder Types</w:t>
      </w:r>
      <w:bookmarkEnd w:id="9"/>
    </w:p>
    <w:p>
      <w:pPr/>
      <w:r>
        <w:rPr/>
        <w:t xml:space="preserve">European Union / Commission</w:t>
      </w:r>
    </w:p>
    <w:p>
      <w:pPr>
        <w:pStyle w:val="Heading2"/>
      </w:pPr>
      <w:bookmarkStart w:id="10" w:name="_Toc11"/>
      <w:r>
        <w:t>URL</w:t>
      </w:r>
      <w:bookmarkEnd w:id="10"/>
    </w:p>
    <w:p>
      <w:pPr/>
      <w:r>
        <w:rPr/>
        <w:t xml:space="preserve">http://www.espad.org/</w:t>
      </w:r>
    </w:p>
    <w:p>
      <w:pPr>
        <w:pStyle w:val="Heading2"/>
      </w:pPr>
      <w:bookmarkStart w:id="11" w:name="_Toc12"/>
      <w:r>
        <w:t>Data Set Availability</w:t>
      </w:r>
      <w:bookmarkEnd w:id="11"/>
    </w:p>
    <w:p>
      <w:pPr/>
      <w:r>
        <w:rPr/>
        <w:t xml:space="preserve">Data set in online repository</w:t>
      </w:r>
    </w:p>
    <w:p>
      <w:pPr>
        <w:pStyle w:val="Heading2"/>
      </w:pPr>
      <w:bookmarkStart w:id="12" w:name="_Toc13"/>
      <w:r>
        <w:t>Data Set Link</w:t>
      </w:r>
      <w:bookmarkEnd w:id="12"/>
    </w:p>
    <w:p>
      <w:pPr/>
      <w:r>
        <w:rPr/>
        <w:t xml:space="preserve">http://www.espad.org/databases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The drug and substance usage of teenagers. The regular survey was completed by Hungary with a section on internet and social media use.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20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2024-05-20T14:00:08+00:00</dcterms:created>
  <dcterms:modified xsi:type="dcterms:W3CDTF">2024-05-20T14:00:08+00:00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