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Efekt přihlížejícího v případech kyberšikany</w:t>
      </w:r>
    </w:p>
    <w:p>
      <w:pPr>
        <w:pStyle w:val="Title"/>
      </w:pPr>
      <w:r>
        <w:t>Engl. transl.: The bystander effect in cyberbullying incidents</w:t>
      </w:r>
    </w:p>
    <w:p>
      <w:pPr>
        <w:pStyle w:val="Heading1"/>
      </w:pPr>
      <w:bookmarkStart w:id="1" w:name="_Toc3"/>
      <w:r>
        <w:t>Details</w:t>
      </w:r>
      <w:bookmarkEnd w:id="1"/>
    </w:p>
    <w:p>
      <w:pPr>
        <w:pStyle w:val="Heading2"/>
      </w:pPr>
      <w:bookmarkStart w:id="2" w:name="_Toc4"/>
      <w:r>
        <w:t>Year</w:t>
      </w:r>
      <w:bookmarkEnd w:id="2"/>
    </w:p>
    <w:p>
      <w:pPr/>
      <w:r>
        <w:rPr/>
        <w:t xml:space="preserve">2014</w:t>
      </w:r>
    </w:p>
    <w:p>
      <w:pPr>
        <w:pStyle w:val="Heading2"/>
      </w:pPr>
      <w:bookmarkStart w:id="3" w:name="_Toc5"/>
      <w:r>
        <w:t>Scope</w:t>
      </w:r>
      <w:bookmarkEnd w:id="3"/>
    </w:p>
    <w:p>
      <w:pPr/>
      <w:r>
        <w:rPr/>
        <w:t xml:space="preserve">National</w:t>
      </w:r>
    </w:p>
    <w:p>
      <w:pPr>
        <w:pStyle w:val="Heading2"/>
      </w:pPr>
      <w:bookmarkStart w:id="4" w:name="_Toc6"/>
      <w:r>
        <w:t>Countries</w:t>
      </w:r>
      <w:bookmarkEnd w:id="4"/>
    </w:p>
    <w:p>
      <w:pPr/>
      <w:r>
        <w:rPr/>
        <w:t xml:space="preserve">Czech Republic</w:t>
      </w:r>
    </w:p>
    <w:p>
      <w:pPr>
        <w:pStyle w:val="Heading2"/>
      </w:pPr>
      <w:bookmarkStart w:id="5" w:name="_Toc7"/>
      <w:r>
        <w:t>Type</w:t>
      </w:r>
      <w:bookmarkEnd w:id="5"/>
    </w:p>
    <w:p>
      <w:pPr/>
      <w:r>
        <w:rPr/>
        <w:t xml:space="preserve">Empirical research – Qualitative</w:t>
      </w:r>
    </w:p>
    <w:p>
      <w:pPr>
        <w:pStyle w:val="Heading2"/>
      </w:pPr>
      <w:bookmarkStart w:id="6" w:name="_Toc8"/>
      <w:r>
        <w:t>Methodologies</w:t>
      </w:r>
      <w:bookmarkEnd w:id="6"/>
    </w:p>
    <w:p>
      <w:pPr/>
      <w:r>
        <w:rPr/>
        <w:t xml:space="preserve">Survey</w:t>
      </w:r>
    </w:p>
    <w:p>
      <w:pPr>
        <w:pStyle w:val="Heading2"/>
      </w:pPr>
      <w:bookmarkStart w:id="7" w:name="_Toc9"/>
      <w:r>
        <w:t>Researched Groups</w:t>
      </w:r>
      <w:bookmarkEnd w:id="7"/>
    </w:p>
    <w:p>
      <w:pPr/>
      <w:r>
        <w:rPr/>
        <w:t xml:space="preserve">Children</w:t>
      </w:r>
    </w:p>
    <w:p>
      <w:pPr>
        <w:pStyle w:val="Heading2"/>
      </w:pPr>
      <w:bookmarkStart w:id="8" w:name="_Toc10"/>
      <w:r>
        <w:t>Children Ages</w:t>
      </w:r>
      <w:bookmarkEnd w:id="8"/>
    </w:p>
    <w:p>
      <w:pPr>
        <w:pStyle w:val="Heading2"/>
      </w:pPr>
      <w:bookmarkStart w:id="9" w:name="_Toc11"/>
      <w:r>
        <w:t>Consents</w:t>
      </w:r>
      <w:bookmarkEnd w:id="9"/>
    </w:p>
    <w:p>
      <w:pPr>
        <w:pStyle w:val="Heading2"/>
      </w:pPr>
      <w:bookmarkStart w:id="10" w:name="_Toc12"/>
      <w:r>
        <w:t>Informed Consent</w:t>
      </w:r>
      <w:bookmarkEnd w:id="10"/>
    </w:p>
    <w:p>
      <w:pPr/>
      <w:r>
        <w:rPr/>
        <w:t xml:space="preserve">Consent obtained</w:t>
      </w:r>
    </w:p>
    <w:p>
      <w:pPr>
        <w:pStyle w:val="Heading2"/>
      </w:pPr>
      <w:bookmarkStart w:id="11" w:name="_Toc13"/>
      <w:r>
        <w:t>Ethics</w:t>
      </w:r>
      <w:bookmarkEnd w:id="11"/>
    </w:p>
    <w:p>
      <w:pPr/>
      <w:r>
        <w:rPr/>
        <w:t xml:space="preserve">Ethical issues flagged in the paper</w:t>
      </w:r>
    </w:p>
    <w:p>
      <w:pPr>
        <w:pStyle w:val="Heading2"/>
      </w:pPr>
      <w:bookmarkStart w:id="12" w:name="_Toc14"/>
      <w:r>
        <w:t>Data Set Availability</w:t>
      </w:r>
      <w:bookmarkEnd w:id="12"/>
    </w:p>
    <w:p>
      <w:pPr/>
      <w:r>
        <w:rPr/>
        <w:t xml:space="preserve">Not mentioned</w:t>
      </w:r>
    </w:p>
    <w:p>
      <w:pPr>
        <w:pStyle w:val="Heading1"/>
      </w:pPr>
      <w:bookmarkStart w:id="13" w:name="_Toc15"/>
      <w:r>
        <w:t>Goals</w:t>
      </w:r>
      <w:bookmarkEnd w:id="13"/>
    </w:p>
    <w:p>
      <w:pPr/>
      <w:r>
        <w:rPr/>
        <w:t xml:space="preserve">This study examined the bystander effect in cyberbullying. Using self-reported data from 257 Czech respondents who had witnessed a cyberbullying attack, we tested whether provided help decreased with increased number of other bystanders. We controlled for several individual and contextual factors, including empathy, social self-efficacy, empathic response to victimization, and relationship to the victim. Results showed that participants tend to help the victims more in incidents with only one or two other bystanders. We also found that, as in the “offline” realm, bystander effect is not linear: no significant differences were found between incidents with a moderate number (3-10) and a larger number of total bystanders. Our findings, thus, provide support for the presence of the bystander effect in cyberbullying.</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07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2025-04-07T17:05:37+00:00</dcterms:created>
  <dcterms:modified xsi:type="dcterms:W3CDTF">2025-04-07T17:05:37+00:00</dcterms:modified>
</cp:coreProperties>
</file>

<file path=docProps/custom.xml><?xml version="1.0" encoding="utf-8"?>
<Properties xmlns="http://schemas.openxmlformats.org/officeDocument/2006/custom-properties" xmlns:vt="http://schemas.openxmlformats.org/officeDocument/2006/docPropsVTypes"/>
</file>