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Mediawijsheid bij kinderen met een lvb: Een verkenning naar ervaringen in de praktijk</w:t>
      </w:r>
    </w:p>
    <w:p>
      <w:pPr>
        <w:pStyle w:val="Title"/>
      </w:pPr>
      <w:r>
        <w:t>Engl. transl.: Media literacy among children with an minor mental disability: An exploratory study about experiences in practice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Netherlands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Youth workers</w:t>
      </w:r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numPr>
          <w:ilvl w:val="0"/>
          <w:numId w:val="5"/>
        </w:numPr>
      </w:pPr>
      <w:r>
        <w:rPr/>
        <w:t xml:space="preserve">Social workers</w:t>
      </w:r>
    </w:p>
    <w:p>
      <w:pPr>
        <w:numPr>
          <w:ilvl w:val="0"/>
          <w:numId w:val="5"/>
        </w:numPr>
      </w:pPr>
      <w:r>
        <w:rPr/>
        <w:t xml:space="preserve">Other practitioners working with 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All (0-18 years old)</w:t>
      </w:r>
    </w:p>
    <w:p>
      <w:pPr>
        <w:pStyle w:val="Heading2"/>
      </w:pPr>
      <w:bookmarkStart w:id="9" w:name="_Toc11"/>
      <w:r>
        <w:t>Has Formal Ethical Clearance</w:t>
      </w:r>
      <w:bookmarkEnd w:id="9"/>
    </w:p>
    <w:p>
      <w:pPr>
        <w:pStyle w:val="Heading2"/>
      </w:pPr>
      <w:bookmarkStart w:id="10" w:name="_Toc12"/>
      <w:r>
        <w:t>Informed Consent</w:t>
      </w:r>
      <w:bookmarkEnd w:id="10"/>
    </w:p>
    <w:p>
      <w:pPr/>
      <w:r>
        <w:rPr/>
        <w:t xml:space="preserve">Consent not mentioned</w:t>
      </w:r>
    </w:p>
    <w:p>
      <w:pPr>
        <w:pStyle w:val="Heading2"/>
      </w:pPr>
      <w:bookmarkStart w:id="11" w:name="_Toc13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https://www.nji.nl/sites/default/files/2021-06/Theorie-en-praktijk-lvb-en-mediawijsheid.pdf</w:t>
      </w:r>
    </w:p>
    <w:p>
      <w:pPr>
        <w:pStyle w:val="Heading2"/>
      </w:pPr>
      <w:bookmarkStart w:id="13" w:name="_Toc15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6"/>
      <w:r>
        <w:t>Goals</w:t>
      </w:r>
      <w:bookmarkEnd w:id="14"/>
    </w:p>
    <w:p>
      <w:pPr/>
      <w:r>
        <w:rPr/>
        <w:t xml:space="preserve">a) Provide a theoretical foundation for the necessity of paying attention to the media use of children with a mild intellecutal disability 
b) Provide insights in what is currently done with media use amongst children with a mild intellectual disability in (special) eduation and healthcare in the Netherlands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CC1E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2025-10-15T16:13:47+00:00</dcterms:created>
  <dcterms:modified xsi:type="dcterms:W3CDTF">2025-10-15T16:13:47+00:00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