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Digitální rodičovství</w:t>
      </w:r>
    </w:p>
    <w:p>
      <w:pPr>
        <w:pStyle w:val="Title"/>
      </w:pPr>
      <w:r>
        <w:t>Engl. transl.: Digital parenting</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Czech Republic</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Parents</w:t>
      </w:r>
    </w:p>
    <w:p>
      <w:pPr>
        <w:pStyle w:val="Heading2"/>
      </w:pPr>
      <w:bookmarkStart w:id="8" w:name="_Toc10"/>
      <w:r>
        <w:t>Children Ages</w:t>
      </w:r>
      <w:bookmarkEnd w:id="8"/>
    </w:p>
    <w:p>
      <w:pPr>
        <w:numPr>
          <w:ilvl w:val="0"/>
          <w:numId w:val="5"/>
        </w:numPr>
      </w:pPr>
      <w:r>
        <w:rPr/>
        <w:t xml:space="preserve">Adolescents (14-18 Years old)</w:t>
      </w:r>
    </w:p>
    <w:p>
      <w:pPr>
        <w:numPr>
          <w:ilvl w:val="0"/>
          <w:numId w:val="5"/>
        </w:numPr>
      </w:pPr>
      <w:r>
        <w:rPr/>
        <w:t xml:space="preserve">Kids (6-10 Years old)</w:t>
      </w:r>
    </w:p>
    <w:p>
      <w:pPr>
        <w:numPr>
          <w:ilvl w:val="0"/>
          <w:numId w:val="5"/>
        </w:numPr>
      </w:pPr>
      <w:r>
        <w:rPr/>
        <w:t xml:space="preserve">Preschool (0-5 Years old)</w:t>
      </w:r>
    </w:p>
    <w:p>
      <w:pPr>
        <w:pStyle w:val="Heading2"/>
      </w:pPr>
      <w:bookmarkStart w:id="9" w:name="_Toc11"/>
      <w:r>
        <w:t>Informed Consent</w:t>
      </w:r>
      <w:bookmarkEnd w:id="9"/>
    </w:p>
    <w:p>
      <w:pPr/>
      <w:r>
        <w:rPr/>
        <w:t xml:space="preserve">Consent not mentioned</w:t>
      </w:r>
    </w:p>
    <w:p>
      <w:pPr>
        <w:pStyle w:val="Heading2"/>
      </w:pPr>
      <w:bookmarkStart w:id="10" w:name="_Toc12"/>
      <w:r>
        <w:t>Data Set Availability</w:t>
      </w:r>
      <w:bookmarkEnd w:id="10"/>
    </w:p>
    <w:p>
      <w:pPr/>
      <w:r>
        <w:rPr/>
        <w:t xml:space="preserve">Not mentioned</w:t>
      </w:r>
    </w:p>
    <w:p>
      <w:pPr>
        <w:pStyle w:val="Heading1"/>
      </w:pPr>
      <w:bookmarkStart w:id="11" w:name="_Toc13"/>
      <w:r>
        <w:t>Goals</w:t>
      </w:r>
      <w:bookmarkEnd w:id="11"/>
    </w:p>
    <w:p>
      <w:pPr/>
      <w:r>
        <w:rPr/>
        <w:t xml:space="preserve">Nowadays,  almost  every  child  from  a  certain  age  uses  a  digital  device  connected  to  the  Internet, meaning parents have to deal with a whole new aspect of parenting – ‘digital parenting’. They have to  decide what is good or bad for their children when it comes to using digital devices, how much control is appropriate and how to ensure children are safe in the digital environment. Kaspersky Lab wanted to  get  a  better  understanding  of  digital  parenting, especially  the  roles  of  mothers and  fathers  in protecting children, and so joined forces with an expert on children’s online behaviour, Professor David Smahel from Masaryk University. We carried out research into digital parenting with  the help  of the Toluna agency and 450 Czech parents and adult carers of children aged 5 to 17 who participated in our survey.  The results suggest  that mothers  take the primary  role in  solving issues  of child safety offline,  while  fathers  assume  the  primary  role  for  children’s  digital  security.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AB4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2025-10-13T23:37:36+00:00</dcterms:created>
  <dcterms:modified xsi:type="dcterms:W3CDTF">2025-10-13T23:37:36+00:00</dcterms:modified>
</cp:coreProperties>
</file>

<file path=docProps/custom.xml><?xml version="1.0" encoding="utf-8"?>
<Properties xmlns="http://schemas.openxmlformats.org/officeDocument/2006/custom-properties" xmlns:vt="http://schemas.openxmlformats.org/officeDocument/2006/docPropsVTypes"/>
</file>