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Att tänka geografiskt i en digital undervisningsmiljö: En studie av högstadielärares kunskapsbas och användning av digitala verktyg i geografiundervisningen</w:t>
      </w:r>
    </w:p>
    <w:p>
      <w:pPr>
        <w:pStyle w:val="Title"/>
      </w:pPr>
      <w:r>
        <w:t>Engl. transl.: Geographical thinking in a digital teaching and learning environment: A study of secondary teachers' knowledge base and use of digital tools in geography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Workshops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Teachers / Educators</w:t>
      </w:r>
    </w:p>
    <w:p>
      <w:pPr>
        <w:pStyle w:val="Heading2"/>
      </w:pPr>
      <w:bookmarkStart w:id="9" w:name="_Toc11"/>
      <w:r>
        <w:t>Consents</w:t>
      </w:r>
      <w:bookmarkEnd w:id="9"/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https://www.diva-portal.org/smash/get/diva2:1600829/FULLTEXT02.pdf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"[T]he relation between teachers’ knowledge base, choices and usage of digital tools and geography teaching.... The first study focused on teachers’ view of what secondary geography education implies in a digital teaching and learning environment. The second study explored secondary social science teachers’ curriculum thinking when constructing lesson plans containing geographical analyses with subject-specific digital tools (SSDT)." (Author, Abstract, i)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CE0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2025-10-27T17:24:34+00:00</dcterms:created>
  <dcterms:modified xsi:type="dcterms:W3CDTF">2025-10-27T17:24:34+00:00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