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Delaktighet och digitala resurser: Barns multimodala uttryck för delaktighet i förskolan i flerspråkiga områden</w:t>
      </w:r>
    </w:p>
    <w:p>
      <w:pPr>
        <w:pStyle w:val="Title"/>
      </w:pPr>
      <w:r>
        <w:t>Engl. transl.: Agency and Digital Resources : Children’s multimodal expressions of agency in preschools in multilingual areas</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9"/>
      <w:r>
        <w:t>Other Methodology</w:t>
      </w:r>
      <w:bookmarkEnd w:id="7"/>
    </w:p>
    <w:p>
      <w:pPr/>
      <w:r>
        <w:rPr/>
        <w:t xml:space="preserve">Video observation; audio recordings</w:t>
      </w:r>
    </w:p>
    <w:p>
      <w:pPr>
        <w:pStyle w:val="Heading2"/>
      </w:pPr>
      <w:bookmarkStart w:id="8" w:name="_Toc10"/>
      <w:r>
        <w:t>Researched Groups</w:t>
      </w:r>
      <w:bookmarkEnd w:id="8"/>
    </w:p>
    <w:p>
      <w:pPr>
        <w:pStyle w:val="Heading2"/>
      </w:pPr>
      <w:bookmarkStart w:id="9" w:name="_Toc11"/>
      <w:r>
        <w:t>Children Ages</w:t>
      </w:r>
      <w:bookmarkEnd w:id="9"/>
    </w:p>
    <w:p>
      <w:pPr>
        <w:pStyle w:val="Heading2"/>
      </w:pPr>
      <w:bookmarkStart w:id="10" w:name="_Toc12"/>
      <w:r>
        <w:t>Consents</w:t>
      </w:r>
      <w:bookmarkEnd w:id="10"/>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2"/>
      </w:pPr>
      <w:bookmarkStart w:id="13" w:name="_Toc15"/>
      <w:r>
        <w:t>URL</w:t>
      </w:r>
      <w:bookmarkEnd w:id="13"/>
    </w:p>
    <w:p>
      <w:pPr/>
      <w:r>
        <w:rPr/>
        <w:t xml:space="preserve">https://www.diva-portal.org/smash/get/diva2:1391351/FULLTEXT01.pdf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"1. Which conditions, possibilities and difficulties for participation does the use of digital tablets create, with its properties and applications, in preschools in multilingual areas?
2. How is children’s participation expressed in the use of digital tablets in preschools from multilingual areas?
3. Which literacy-practices are expressed when digital tablets are used in preschools from multilingual areas?
4. In what way do digital resources have consequences for children’s participation in preschools from multilingual areas?"
(Author, 183)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51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2025-10-27T17:24:33+00:00</dcterms:created>
  <dcterms:modified xsi:type="dcterms:W3CDTF">2025-10-27T17:24:33+00:00</dcterms:modified>
</cp:coreProperties>
</file>

<file path=docProps/custom.xml><?xml version="1.0" encoding="utf-8"?>
<Properties xmlns="http://schemas.openxmlformats.org/officeDocument/2006/custom-properties" xmlns:vt="http://schemas.openxmlformats.org/officeDocument/2006/docPropsVTypes"/>
</file>