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Consumption of Digital education: a cross-cultural study of students’ attitudes towards digital tools for language learning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Consents</w:t>
      </w:r>
      <w:bookmarkEnd w:id="9"/>
    </w:p>
    <w:p>
      <w:pPr/>
      <w:r>
        <w:rPr/>
        <w:t xml:space="preserve">Consent obtained from school officials / principal</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URL</w:t>
      </w:r>
      <w:bookmarkEnd w:id="12"/>
    </w:p>
    <w:p>
      <w:pPr/>
      <w:r>
        <w:rPr/>
        <w:t xml:space="preserve">https://open.lnu.se/index.php/hn/article/view/2779/2409</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study aims to investigate and compare the attitudes towards ICT and the use  of  digital  learning  tools  in  the  English  language  classroom  among  16-year-olds in the southern part of Sweden and in two different states Germany. When treating students as consumers of language education and consumers of  digital  technology  in  schools  it  is  important  to  explore  the  following  aspects: a. To what extent are digital tools used in school and at home? b. What are the attitudes toward using digital tools in school? c. What  equipment  and  what  digital  learning  tools  are  used  when  learning English? d. What  differences  can  be  found  between  Sweden  and  Germany  concerning  the  use  of  digital  tools  in  the  language  classroom  and  official policies concerning digitalization?" (Authors, 259)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2025-10-27T17:20:19+00:00</dcterms:created>
  <dcterms:modified xsi:type="dcterms:W3CDTF">2025-10-27T17:20:19+00:00</dcterms:modified>
</cp:coreProperties>
</file>

<file path=docProps/custom.xml><?xml version="1.0" encoding="utf-8"?>
<Properties xmlns="http://schemas.openxmlformats.org/officeDocument/2006/custom-properties" xmlns:vt="http://schemas.openxmlformats.org/officeDocument/2006/docPropsVTypes"/>
</file>