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Programmering i ämnesundervisningen</w:t>
      </w:r>
    </w:p>
    <w:p>
      <w:pPr>
        <w:pStyle w:val="Title"/>
      </w:pPr>
      <w:r>
        <w:t>Engl. transl.: Programming in subject didactic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Lesson study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numPr>
          <w:ilvl w:val="0"/>
          <w:numId w:val="5"/>
        </w:numPr>
      </w:pPr>
      <w:r>
        <w:rPr/>
        <w:t xml:space="preserve">Schools (Institutions)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Ifous – innovation, research and development in schools and pre-schools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NGO (Advocacy, Charity, Consumer  organization)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https://www.ifous.se/programmering-i-amnesundervisningen/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What do pupilos learn when they learn how to program in school? Can programming be used to support mathematics education? Other learning? How can programming be integrated in subject didactics?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E870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2025-10-27T17:24:05+00:00</dcterms:created>
  <dcterms:modified xsi:type="dcterms:W3CDTF">2025-10-27T17:24:05+00:00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