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„Geld für Games – wenn Computerspiel zum Glücksspiel wird</w:t>
      </w:r>
    </w:p>
    <w:p>
      <w:pPr>
        <w:pStyle w:val="Title"/>
      </w:pPr>
      <w:r>
        <w:t>Engl. transl.: "Money for Games - When Computer Games turn to Gambling</w:t>
      </w:r>
    </w:p>
    <w:p>
      <w:pPr>
        <w:pStyle w:val="Heading1"/>
      </w:pPr>
      <w:bookmarkStart w:id="1" w:name="_Toc3"/>
      <w:r>
        <w:t>Details</w:t>
      </w:r>
      <w:bookmarkEnd w:id="1"/>
    </w:p>
    <w:p>
      <w:pPr>
        <w:pStyle w:val="Heading2"/>
      </w:pPr>
      <w:bookmarkStart w:id="2" w:name="_Toc4"/>
      <w:r>
        <w:t>Year</w:t>
      </w:r>
      <w:bookmarkEnd w:id="2"/>
    </w:p>
    <w:p>
      <w:pPr/>
      <w:r>
        <w:rPr/>
        <w:t xml:space="preserve">2018</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DAK-Gesundheit</w:t>
      </w:r>
    </w:p>
    <w:p>
      <w:pPr>
        <w:pStyle w:val="Heading2"/>
      </w:pPr>
      <w:bookmarkStart w:id="10" w:name="_Toc12"/>
      <w:r>
        <w:t>Funder Types</w:t>
      </w:r>
      <w:bookmarkEnd w:id="10"/>
    </w:p>
    <w:p>
      <w:pPr/>
      <w:r>
        <w:rPr/>
        <w:t xml:space="preserve">Private industry / Company</w:t>
      </w:r>
    </w:p>
    <w:p>
      <w:pPr>
        <w:pStyle w:val="Heading2"/>
      </w:pPr>
      <w:bookmarkStart w:id="11" w:name="_Toc13"/>
      <w:r>
        <w:t>Informed Consent</w:t>
      </w:r>
      <w:bookmarkEnd w:id="11"/>
    </w:p>
    <w:p>
      <w:pPr/>
      <w:r>
        <w:rPr/>
        <w:t xml:space="preserve">Consent not mentioned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https://dak.de/dak/bundesthemen/computerspielsucht-2103398.html#/</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The study aims to research the gaming behaviour of adolescents, especially because children and young people are a primary target group of the computer games industry. For the first time, additional monetary factors, which are part of such games, were part of the survey as well. 
Research question: 
1. "How much money do young people in Germany spend on purchasing computer games and their configurations?"
2. How do regular, inconspicuous users differ from users with risky or addictive consumption in terms of money spent on games, gaming motives, risk of addiction and emotional problems?" (URL: https://dak.de/dak/download/folien-2103394.pdf)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2024-05-17T11:52:22+00:00</dcterms:created>
  <dcterms:modified xsi:type="dcterms:W3CDTF">2024-05-17T11:52:22+00:00</dcterms:modified>
</cp:coreProperties>
</file>

<file path=docProps/custom.xml><?xml version="1.0" encoding="utf-8"?>
<Properties xmlns="http://schemas.openxmlformats.org/officeDocument/2006/custom-properties" xmlns:vt="http://schemas.openxmlformats.org/officeDocument/2006/docPropsVTypes"/>
</file>