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Collaborative digital textbooks - a comparison of five different designs shaping teaching and learning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Inspection and comparison of textbook features</w:t>
      </w:r>
    </w:p>
    <w:p>
      <w:pPr>
        <w:pStyle w:val="Heading2"/>
      </w:pPr>
      <w:bookmarkStart w:id="8" w:name="_Toc9"/>
      <w:r>
        <w:t>Researched Groups</w:t>
      </w:r>
      <w:bookmarkEnd w:id="8"/>
    </w:p>
    <w:p>
      <w:pPr/>
      <w:r>
        <w:rPr/>
        <w:t xml:space="preserve">Other</w:t>
      </w:r>
    </w:p>
    <w:p>
      <w:pPr>
        <w:pStyle w:val="Heading2"/>
      </w:pPr>
      <w:bookmarkStart w:id="9" w:name="_Toc10"/>
      <w:r>
        <w:t>Other Researched Group</w:t>
      </w:r>
      <w:bookmarkEnd w:id="9"/>
    </w:p>
    <w:p>
      <w:pPr/>
      <w:r>
        <w:rPr/>
        <w:t xml:space="preserve">Collborative Digital Textbooks for compulsory school</w:t>
      </w:r>
    </w:p>
    <w:p>
      <w:pPr>
        <w:pStyle w:val="Heading2"/>
      </w:pPr>
      <w:bookmarkStart w:id="10" w:name="_Toc11"/>
      <w:r>
        <w:t>Children Ages</w:t>
      </w:r>
      <w:bookmarkEnd w:id="10"/>
    </w:p>
    <w:p>
      <w:pPr>
        <w:pStyle w:val="Heading2"/>
      </w:pPr>
      <w:bookmarkStart w:id="11" w:name="_Toc12"/>
      <w:r>
        <w:t>Informed Consent</w:t>
      </w:r>
      <w:bookmarkEnd w:id="11"/>
    </w:p>
    <w:p>
      <w:pPr/>
      <w:r>
        <w:rPr/>
        <w:t xml:space="preserve">No consent needed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https://link.springer.com/article/10.1007%2Fs10639-019-09897-0#Sec15</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design and functionality of all five Swedish brands [of Collabroative Digital Textbooks] by way of inspection and comparison of the various features from the perspective of what their respective designs suggest and offer in terms of (new) conditions for the learning environment and the information handling. The general hypothesis guiding the analysis and comparison is that the varying representations of curriculum content as well as of the provided learning activities and tools represents different pedagogical ideas." (Authors, 2920)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2025-10-21T22:53:50+00:00</dcterms:created>
  <dcterms:modified xsi:type="dcterms:W3CDTF">2025-10-21T22:53:50+00:00</dcterms:modified>
</cp:coreProperties>
</file>

<file path=docProps/custom.xml><?xml version="1.0" encoding="utf-8"?>
<Properties xmlns="http://schemas.openxmlformats.org/officeDocument/2006/custom-properties" xmlns:vt="http://schemas.openxmlformats.org/officeDocument/2006/docPropsVTypes"/>
</file>