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 and social networking sites</w:t>
      </w:r>
    </w:p>
    <w:p>
      <w:pPr>
        <w:pStyle w:val="Title"/>
      </w:pPr>
      <w:r>
        <w:t>Engl. transl.: Young people and social networking sites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use of social networking sites in young people. One of the goals of the study was to identify patterns of social networking sites use, "The study aims to determine what factors predict the use of SNSs," (Izrael, 2017, p. 63)  One  research question was related to risks associated with SNSs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2025-10-28T12:22:44+00:00</dcterms:created>
  <dcterms:modified xsi:type="dcterms:W3CDTF">2025-10-28T12:22:44+00:00</dcterms:modified>
</cp:coreProperties>
</file>

<file path=docProps/custom.xml><?xml version="1.0" encoding="utf-8"?>
<Properties xmlns="http://schemas.openxmlformats.org/officeDocument/2006/custom-properties" xmlns:vt="http://schemas.openxmlformats.org/officeDocument/2006/docPropsVTypes"/>
</file>