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literacy in homes and communities” within the COST Action network DigiLitEY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Finland</w:t>
      </w:r>
    </w:p>
    <w:p>
      <w:pPr>
        <w:numPr>
          <w:ilvl w:val="0"/>
          <w:numId w:val="5"/>
        </w:numPr>
      </w:pPr>
      <w:r>
        <w:rPr/>
        <w:t xml:space="preserve">Israel</w:t>
      </w:r>
    </w:p>
    <w:p>
      <w:pPr>
        <w:numPr>
          <w:ilvl w:val="0"/>
          <w:numId w:val="5"/>
        </w:numPr>
      </w:pPr>
      <w:r>
        <w:rPr/>
        <w:t xml:space="preserve">Portugal</w:t>
      </w:r>
    </w:p>
    <w:p>
      <w:pPr>
        <w:numPr>
          <w:ilvl w:val="0"/>
          <w:numId w:val="5"/>
        </w:numPr>
      </w:pPr>
      <w:r>
        <w:rPr/>
        <w:t xml:space="preserve">Spain</w:t>
      </w:r>
    </w:p>
    <w:p>
      <w:pPr>
        <w:numPr>
          <w:ilvl w:val="0"/>
          <w:numId w:val="5"/>
        </w:numPr>
      </w:pPr>
      <w:r>
        <w:rPr/>
        <w:t xml:space="preserve">Sweden</w:t>
      </w:r>
    </w:p>
    <w:p>
      <w:pPr>
        <w:numPr>
          <w:ilvl w:val="0"/>
          <w:numId w:val="5"/>
        </w:numPr>
      </w:pPr>
      <w:r>
        <w:rPr/>
        <w:t xml:space="preserve">United Kingdom</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Other Methodology</w:t>
      </w:r>
      <w:bookmarkEnd w:id="7"/>
    </w:p>
    <w:p>
      <w:pPr/>
      <w:r>
        <w:rPr/>
        <w:t xml:space="preserve">"A Day in the Life" methodology</w:t>
      </w:r>
    </w:p>
    <w:p>
      <w:pPr>
        <w:pStyle w:val="Heading2"/>
      </w:pPr>
      <w:bookmarkStart w:id="8" w:name="_Toc9"/>
      <w:r>
        <w:t>Researched Groups</w:t>
      </w:r>
      <w:bookmarkEnd w:id="8"/>
    </w:p>
    <w:p>
      <w:pPr>
        <w:pStyle w:val="Heading2"/>
      </w:pPr>
      <w:bookmarkStart w:id="9" w:name="_Toc10"/>
      <w:r>
        <w:t>Children Ages</w:t>
      </w:r>
      <w:bookmarkEnd w:id="9"/>
    </w:p>
    <w:p>
      <w:pPr/>
      <w:r>
        <w:rPr/>
        <w:t xml:space="preserve">Preschool (0-5 Years old)</w:t>
      </w:r>
    </w:p>
    <w:p>
      <w:pPr>
        <w:pStyle w:val="Heading2"/>
      </w:pPr>
      <w:bookmarkStart w:id="10" w:name="_Toc11"/>
      <w:r>
        <w:t>Funder</w:t>
      </w:r>
      <w:bookmarkEnd w:id="10"/>
    </w:p>
    <w:p>
      <w:pPr/>
      <w:r>
        <w:rPr/>
        <w:t xml:space="preserve">European Union</w:t>
      </w:r>
    </w:p>
    <w:p>
      <w:pPr>
        <w:pStyle w:val="Heading2"/>
      </w:pPr>
      <w:bookmarkStart w:id="11" w:name="_Toc12"/>
      <w:r>
        <w:t>Funder Types</w:t>
      </w:r>
      <w:bookmarkEnd w:id="11"/>
    </w:p>
    <w:p>
      <w:pPr/>
      <w:r>
        <w:rPr/>
        <w:t xml:space="preserve">European Union / Commission</w:t>
      </w:r>
    </w:p>
    <w:p>
      <w:pPr>
        <w:pStyle w:val="Heading2"/>
      </w:pPr>
      <w:bookmarkStart w:id="12" w:name="_Toc13"/>
      <w:r>
        <w:t>Has Formal Ethical Clearance</w:t>
      </w:r>
      <w:bookmarkEnd w:id="12"/>
    </w:p>
    <w:p>
      <w:pPr>
        <w:pStyle w:val="Heading2"/>
      </w:pPr>
      <w:bookmarkStart w:id="13" w:name="_Toc14"/>
      <w:r>
        <w:t>Consents</w:t>
      </w:r>
      <w:bookmarkEnd w:id="13"/>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URL</w:t>
      </w:r>
      <w:bookmarkEnd w:id="16"/>
    </w:p>
    <w:p>
      <w:pPr/>
      <w:r>
        <w:rPr/>
        <w:t xml:space="preserve">http://digilitey.eu/working-groups/wg1-digital-literacy-in-homes-and-communities/</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"To identify the current state of academic knowledge in the area
To identify the way in which media in each participating country across Europe and contextualize this within the international arena.
Addresses discourses related to young children’s engagement with digital media and technologies and to monitor the effects of emergent technologies.
To identify the implications of research findings across COST
To identify key research questions in the field for future study.
To identify key messages for policy makers."
(http://digilitey.eu/working-groups/wg1-digital-literacy-in-homes-and-communities/)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934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2025-10-21T13:42:25+00:00</dcterms:created>
  <dcterms:modified xsi:type="dcterms:W3CDTF">2025-10-21T13:42:25+00:00</dcterms:modified>
</cp:coreProperties>
</file>

<file path=docProps/custom.xml><?xml version="1.0" encoding="utf-8"?>
<Properties xmlns="http://schemas.openxmlformats.org/officeDocument/2006/custom-properties" xmlns:vt="http://schemas.openxmlformats.org/officeDocument/2006/docPropsVTypes"/>
</file>