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Students as Producers of Interactive Data Visualizations-Digitally Skilled to Make Their Voices Heard</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Design-based research (video observation, field notes)</w:t>
      </w:r>
    </w:p>
    <w:p>
      <w:pPr>
        <w:pStyle w:val="Heading2"/>
      </w:pPr>
      <w:bookmarkStart w:id="8" w:name="_Toc9"/>
      <w:r>
        <w:t>Researched Groups</w:t>
      </w:r>
      <w:bookmarkEnd w:id="8"/>
    </w:p>
    <w:p>
      <w:pPr>
        <w:pStyle w:val="Heading2"/>
      </w:pPr>
      <w:bookmarkStart w:id="9" w:name="_Toc10"/>
      <w:r>
        <w:t>Children Ages</w:t>
      </w:r>
      <w:bookmarkEnd w:id="9"/>
    </w:p>
    <w:p>
      <w:pPr>
        <w:pStyle w:val="Heading2"/>
      </w:pPr>
      <w:bookmarkStart w:id="10" w:name="_Toc11"/>
      <w:r>
        <w:t>Funder</w:t>
      </w:r>
      <w:bookmarkEnd w:id="10"/>
    </w:p>
    <w:p>
      <w:pPr/>
      <w:r>
        <w:rPr/>
        <w:t xml:space="preserve">Vinnova, the Swedish Agency for Innovation Systems</w:t>
      </w:r>
    </w:p>
    <w:p>
      <w:pPr>
        <w:pStyle w:val="Heading2"/>
      </w:pPr>
      <w:bookmarkStart w:id="11" w:name="_Toc12"/>
      <w:r>
        <w:t>Funder Types</w:t>
      </w:r>
      <w:bookmarkEnd w:id="11"/>
    </w:p>
    <w:p>
      <w:pPr/>
      <w:r>
        <w:rPr/>
        <w:t xml:space="preserve">National Government / Ministry</w:t>
      </w:r>
    </w:p>
    <w:p>
      <w:pPr>
        <w:pStyle w:val="Heading2"/>
      </w:pPr>
      <w:bookmarkStart w:id="12" w:name="_Toc13"/>
      <w:r>
        <w:t>Consents</w:t>
      </w:r>
      <w:bookmarkEnd w:id="12"/>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not mentioned</w:t>
      </w:r>
    </w:p>
    <w:p>
      <w:pPr>
        <w:pStyle w:val="Heading2"/>
      </w:pPr>
      <w:bookmarkStart w:id="15" w:name="_Toc16"/>
      <w:r>
        <w:t>URL</w:t>
      </w:r>
      <w:bookmarkEnd w:id="15"/>
    </w:p>
    <w:p>
      <w:pPr/>
      <w:r>
        <w:rPr/>
        <w:t xml:space="preserve">https://www-tandfonline-com.ezproxy.ub.gu.se/doi/full/10.1080/15391523.2018.1564636</w:t>
      </w:r>
    </w:p>
    <w:p>
      <w:pPr>
        <w:pStyle w:val="Heading2"/>
      </w:pPr>
      <w:bookmarkStart w:id="16" w:name="_Toc17"/>
      <w:r>
        <w:t>Data Set Availability</w:t>
      </w:r>
      <w:bookmarkEnd w:id="16"/>
    </w:p>
    <w:p>
      <w:pPr/>
      <w:r>
        <w:rPr/>
        <w:t xml:space="preserve">Not mentioned</w:t>
      </w:r>
    </w:p>
    <w:p>
      <w:pPr>
        <w:pStyle w:val="Heading1"/>
      </w:pPr>
      <w:bookmarkStart w:id="17" w:name="_Toc18"/>
      <w:r>
        <w:t>Goals</w:t>
      </w:r>
      <w:bookmarkEnd w:id="17"/>
    </w:p>
    <w:p>
      <w:pPr/>
      <w:r>
        <w:rPr/>
        <w:t xml:space="preserve">"What interactions materialize between students and Statistics eXplorer when visual storytelling methods are employed? What exerts influence on the interactions and thereby affects the outcome of the visual storytelling process?" (Authors, in "Aim and research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2025-10-21T20:31:53+00:00</dcterms:created>
  <dcterms:modified xsi:type="dcterms:W3CDTF">2025-10-21T20:31:53+00:00</dcterms:modified>
</cp:coreProperties>
</file>

<file path=docProps/custom.xml><?xml version="1.0" encoding="utf-8"?>
<Properties xmlns="http://schemas.openxmlformats.org/officeDocument/2006/custom-properties" xmlns:vt="http://schemas.openxmlformats.org/officeDocument/2006/docPropsVTypes"/>
</file>