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School Subject Paradigms and Teaching Practice in the Screen Culture: Art, Music and the Mother Tongue (Swedish) under Pressure</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Swedish Research Council (Vetenskapsrådet)</w:t>
      </w:r>
    </w:p>
    <w:p>
      <w:pPr>
        <w:pStyle w:val="Heading2"/>
      </w:pPr>
      <w:bookmarkStart w:id="10" w:name="_Toc11"/>
      <w:r>
        <w:t>Funder Types</w:t>
      </w:r>
      <w:bookmarkEnd w:id="10"/>
    </w:p>
    <w:p>
      <w:pPr/>
      <w:r>
        <w:rPr/>
        <w:t xml:space="preserve">National Research Council</w:t>
      </w:r>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https://www.researchgate.net/publication/273935540_School_Subject_Paradigms_and_Teaching_Practice_in_the_Screen_Culture_Art_Music_and_the_Mother_Tongue_Swedish_under_Pressure</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"Which advantages and disadvantages do teachers and pupils think the computer and paper and pen, respectively, have when it comes to writing in an MTE context?
With which qualities do teachers and pupils connect the computer and paper and pen, respectively, when writing in an MTE context?"
(Author, 867)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2025-10-18T16:46:29+00:00</dcterms:created>
  <dcterms:modified xsi:type="dcterms:W3CDTF">2025-10-18T16:46:29+00:00</dcterms:modified>
</cp:coreProperties>
</file>

<file path=docProps/custom.xml><?xml version="1.0" encoding="utf-8"?>
<Properties xmlns="http://schemas.openxmlformats.org/officeDocument/2006/custom-properties" xmlns:vt="http://schemas.openxmlformats.org/officeDocument/2006/docPropsVTypes"/>
</file>