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"/>
      </w:pPr>
      <w:r>
        <w:t>GenerationFRee</w:t>
      </w:r>
    </w:p>
    <w:p>
      <w:pPr>
        <w:pStyle w:val="Heading1"/>
      </w:pPr>
      <w:bookmarkStart w:id="1" w:name="_Toc2"/>
      <w:r>
        <w:t>Details</w:t>
      </w:r>
      <w:bookmarkEnd w:id="1"/>
    </w:p>
    <w:p>
      <w:pPr>
        <w:pStyle w:val="Heading2"/>
      </w:pPr>
      <w:bookmarkStart w:id="2" w:name="_Toc3"/>
      <w:r>
        <w:t>Year</w:t>
      </w:r>
      <w:bookmarkEnd w:id="2"/>
    </w:p>
    <w:p>
      <w:pPr/>
      <w:r>
        <w:rPr/>
        <w:t xml:space="preserve">2019</w:t>
      </w:r>
    </w:p>
    <w:p>
      <w:pPr>
        <w:pStyle w:val="Heading2"/>
      </w:pPr>
      <w:bookmarkStart w:id="3" w:name="_Toc4"/>
      <w:r>
        <w:t>Scope</w:t>
      </w:r>
      <w:bookmarkEnd w:id="3"/>
    </w:p>
    <w:p>
      <w:pPr/>
      <w:r>
        <w:rPr/>
        <w:t xml:space="preserve">Local</w:t>
      </w:r>
    </w:p>
    <w:p>
      <w:pPr>
        <w:pStyle w:val="Heading2"/>
      </w:pPr>
      <w:bookmarkStart w:id="4" w:name="_Toc5"/>
      <w:r>
        <w:t>Countries</w:t>
      </w:r>
      <w:bookmarkEnd w:id="4"/>
    </w:p>
    <w:p>
      <w:pPr/>
      <w:r>
        <w:rPr/>
        <w:t xml:space="preserve">Switzerland</w:t>
      </w:r>
    </w:p>
    <w:p>
      <w:pPr>
        <w:pStyle w:val="Heading2"/>
      </w:pPr>
      <w:bookmarkStart w:id="5" w:name="_Toc6"/>
      <w:r>
        <w:t>Type</w:t>
      </w:r>
      <w:bookmarkEnd w:id="5"/>
    </w:p>
    <w:p>
      <w:pPr/>
      <w:r>
        <w:rPr/>
        <w:t xml:space="preserve">Empirical research – Quantitative</w:t>
      </w:r>
    </w:p>
    <w:p>
      <w:pPr>
        <w:pStyle w:val="Heading2"/>
      </w:pPr>
      <w:bookmarkStart w:id="6" w:name="_Toc7"/>
      <w:r>
        <w:t>Methodologies</w:t>
      </w:r>
      <w:bookmarkEnd w:id="6"/>
    </w:p>
    <w:p>
      <w:pPr/>
      <w:r>
        <w:rPr/>
        <w:t xml:space="preserve">Survey</w:t>
      </w:r>
    </w:p>
    <w:p>
      <w:pPr>
        <w:pStyle w:val="Heading2"/>
      </w:pPr>
      <w:bookmarkStart w:id="7" w:name="_Toc8"/>
      <w:r>
        <w:t>Researched Groups</w:t>
      </w:r>
      <w:bookmarkEnd w:id="7"/>
    </w:p>
    <w:p>
      <w:pPr/>
      <w:r>
        <w:rPr/>
        <w:t xml:space="preserve">Children</w:t>
      </w:r>
    </w:p>
    <w:p>
      <w:pPr>
        <w:pStyle w:val="Heading2"/>
      </w:pPr>
      <w:bookmarkStart w:id="8" w:name="_Toc9"/>
      <w:r>
        <w:t>Children Ages</w:t>
      </w:r>
      <w:bookmarkEnd w:id="8"/>
    </w:p>
    <w:p>
      <w:pPr>
        <w:pStyle w:val="Heading2"/>
      </w:pPr>
      <w:bookmarkStart w:id="9" w:name="_Toc10"/>
      <w:r>
        <w:t>Funder</w:t>
      </w:r>
      <w:bookmarkEnd w:id="9"/>
    </w:p>
    <w:p>
      <w:pPr/>
      <w:r>
        <w:rPr/>
        <w:t xml:space="preserve">La Direction de la santé et des affaires sociales (DSAS) du canton de Fribourg and le Programme Intercantonal de Lutte contre la Dépendance au Jeu (PILDJ)</w:t>
      </w:r>
    </w:p>
    <w:p>
      <w:pPr>
        <w:pStyle w:val="Heading2"/>
      </w:pPr>
      <w:bookmarkStart w:id="10" w:name="_Toc11"/>
      <w:r>
        <w:t>Funder Types</w:t>
      </w:r>
      <w:bookmarkEnd w:id="10"/>
    </w:p>
    <w:p>
      <w:pPr/>
      <w:r>
        <w:rPr/>
        <w:t xml:space="preserve">National Government / Ministry</w:t>
      </w:r>
    </w:p>
    <w:p>
      <w:pPr>
        <w:pStyle w:val="Heading1"/>
      </w:pPr>
      <w:bookmarkStart w:id="11" w:name="_Toc12"/>
      <w:r>
        <w:t>Goals</w:t>
      </w:r>
      <w:bookmarkEnd w:id="11"/>
    </w:p>
    <w:p>
      <w:pPr/>
      <w:r>
        <w:rPr/>
        <w:t xml:space="preserve">Prevalence, effects predictors and development of gambling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 of 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leftRight"/>
    </w:pPr>
    <w:r>
      <w:rPr/>
      <w:t xml:space="preserve">CO:RE Evidence Base	Downloaded on 19 Oct 2025</w:t>
    </w:r>
  </w:p>
  <w:p>
    <w:pPr/>
    <w:r>
      <w:rPr/>
      <w:t xml:space="preserve">Study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Title">
    <w:link w:val="titleChar"/>
    <w:name w:val="title"/>
    <w:basedOn w:val="Normal"/>
    <w:pPr>
      <w:spacing w:after="400"/>
    </w:pPr>
    <w:rPr>
      <w:sz w:val="32"/>
      <w:szCs w:val="32"/>
      <w:b w:val="1"/>
      <w:bCs w:val="1"/>
    </w:rPr>
  </w:style>
  <w:style w:type="paragraph" w:styleId="Heading1">
    <w:link w:val="Heading1Char"/>
    <w:name w:val="heading 1"/>
    <w:basedOn w:val="Normal"/>
    <w:pPr>
      <w:spacing w:before="480"/>
    </w:pPr>
    <w:rPr>
      <w:sz w:val="24"/>
      <w:szCs w:val="24"/>
      <w:b w:val="1"/>
      <w:bCs w:val="1"/>
    </w:rPr>
  </w:style>
  <w:style w:type="paragraph" w:styleId="Heading2">
    <w:link w:val="Heading2Char"/>
    <w:name w:val="heading 2"/>
    <w:basedOn w:val="Normal"/>
    <w:pPr>
      <w:spacing w:before="200"/>
    </w:pPr>
    <w:rPr>
      <w:sz w:val="20"/>
      <w:szCs w:val="20"/>
      <w:b w:val="1"/>
      <w:bCs w:val="1"/>
    </w:rPr>
  </w:style>
  <w:style w:type="paragraph" w:customStyle="1" w:styleId="leftRight">
    <w:name w:val="leftRight"/>
    <w:basedOn w:val="Normal"/>
    <w:pPr>
      <w:tabs>
        <w:tab w:val="right" w:leader="none" w:pos="9025.511811023622"/>
      </w:tabs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2025-10-19T06:12:45+00:00</dcterms:created>
  <dcterms:modified xsi:type="dcterms:W3CDTF">2025-10-19T06:12:45+00:00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