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Harm in everyday experiences with technology. A qualitative study with school-aged children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Focus group</w:t>
      </w:r>
    </w:p>
    <w:p>
      <w:pPr>
        <w:numPr>
          <w:ilvl w:val="0"/>
          <w:numId w:val="5"/>
        </w:numPr>
      </w:pPr>
      <w:r>
        <w:rPr/>
        <w:t xml:space="preserve">Participatory</w:t>
      </w:r>
    </w:p>
    <w:p>
      <w:pPr>
        <w:numPr>
          <w:ilvl w:val="0"/>
          <w:numId w:val="5"/>
        </w:numPr>
      </w:pPr>
      <w:r>
        <w:rPr/>
        <w:t xml:space="preserve">Interview</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6-15 years old</w:t>
      </w:r>
    </w:p>
    <w:p>
      <w:pPr>
        <w:pStyle w:val="Heading2"/>
      </w:pPr>
      <w:bookmarkStart w:id="10" w:name="_Toc11"/>
      <w:r>
        <w:t>Funder</w:t>
      </w:r>
      <w:bookmarkEnd w:id="10"/>
    </w:p>
    <w:p>
      <w:pPr/>
      <w:r>
        <w:rPr/>
        <w:t xml:space="preserve">Foundation for Science and Technology</w:t>
      </w:r>
    </w:p>
    <w:p>
      <w:pPr>
        <w:pStyle w:val="Heading2"/>
      </w:pPr>
      <w:bookmarkStart w:id="11" w:name="_Toc12"/>
      <w:r>
        <w:t>Funder Types</w:t>
      </w:r>
      <w:bookmarkEnd w:id="11"/>
    </w:p>
    <w:p>
      <w:pPr/>
      <w:r>
        <w:rPr/>
        <w:t xml:space="preserve">Foundation</w:t>
      </w:r>
    </w:p>
    <w:p>
      <w:pPr>
        <w:pStyle w:val="Heading2"/>
      </w:pPr>
      <w:bookmarkStart w:id="12" w:name="_Toc13"/>
      <w:r>
        <w:t>Has Formal Ethical Clearance</w:t>
      </w:r>
      <w:bookmarkEnd w:id="12"/>
    </w:p>
    <w:p>
      <w:pPr>
        <w:pStyle w:val="Heading2"/>
      </w:pPr>
      <w:bookmarkStart w:id="13" w:name="_Toc14"/>
      <w:r>
        <w:t>Consents</w:t>
      </w:r>
      <w:bookmarkEnd w:id="13"/>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pStyle w:val="Heading2"/>
      </w:pPr>
      <w:bookmarkStart w:id="16" w:name="_Toc17"/>
      <w:r>
        <w:t>URL</w:t>
      </w:r>
      <w:bookmarkEnd w:id="16"/>
    </w:p>
    <w:p>
      <w:pPr/>
      <w:r>
        <w:rPr/>
        <w:t xml:space="preserve">http://repositorium.sdum.uminho.pt/handle/1822/40331</w:t>
      </w:r>
    </w:p>
    <w:p>
      <w:pPr>
        <w:pStyle w:val="Heading2"/>
      </w:pPr>
      <w:bookmarkStart w:id="17" w:name="_Toc18"/>
      <w:r>
        <w:t>Data Set Availability</w:t>
      </w:r>
      <w:bookmarkEnd w:id="17"/>
    </w:p>
    <w:p>
      <w:pPr/>
      <w:r>
        <w:rPr/>
        <w:t xml:space="preserve">Data availability statement in the publication</w:t>
      </w:r>
    </w:p>
    <w:p>
      <w:pPr>
        <w:pStyle w:val="Heading2"/>
      </w:pPr>
      <w:bookmarkStart w:id="18" w:name="_Toc19"/>
      <w:r>
        <w:t>Data Set Link</w:t>
      </w:r>
      <w:bookmarkEnd w:id="18"/>
    </w:p>
    <w:p>
      <w:pPr/>
      <w:r>
        <w:rPr/>
        <w:t xml:space="preserve">http://repositorium.sdum.uminho.pt/handle/1822/40331</w:t>
      </w:r>
    </w:p>
    <w:p>
      <w:pPr>
        <w:pStyle w:val="Heading1"/>
      </w:pPr>
      <w:bookmarkStart w:id="19" w:name="_Toc20"/>
      <w:r>
        <w:t>Goals</w:t>
      </w:r>
      <w:bookmarkEnd w:id="19"/>
    </w:p>
    <w:p>
      <w:pPr/>
      <w:r>
        <w:rPr/>
        <w:t xml:space="preserve">This qualitative study is a PhD thesis which received a FCT grant. The research was guided by two objectives: to understand the personal values and meanings children might use to interpret their technologized lives and to uncover unintended harmful outcomes that may be (more or less) hidden in children’s everyday digital lives. Recognising children as competent ‘agents in their own right’, a dynamic participatory approach was used to reach the intricacies of the relationships between the participants (a total of 41, mostly girls and aged 10-12) and digital and online technologies in late modernity. Drawing from everyday situations, children’s voices were privileged as the main source of understanding to inform a multi-lens approach drawing perspectives from the sociology of risk, childhood studies, socio-technical studies and Zemiology. The qualitative data generated by participants’ heterogeneous and critical accounts is organized in three key themes: i) digital inequalities, ii) controlling parental control and iii) online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67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2025-10-27T14:28:49+00:00</dcterms:created>
  <dcterms:modified xsi:type="dcterms:W3CDTF">2025-10-27T14:28:49+00:00</dcterms:modified>
</cp:coreProperties>
</file>

<file path=docProps/custom.xml><?xml version="1.0" encoding="utf-8"?>
<Properties xmlns="http://schemas.openxmlformats.org/officeDocument/2006/custom-properties" xmlns:vt="http://schemas.openxmlformats.org/officeDocument/2006/docPropsVTypes"/>
</file>