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didactical designs: teaching and learning in CrossActionSpaces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Informed Consent</w:t>
      </w:r>
      <w:bookmarkEnd w:id="5"/>
    </w:p>
    <w:p>
      <w:pPr/>
      <w:r>
        <w:rPr/>
        <w:t xml:space="preserve">No consent needed</w:t>
      </w:r>
    </w:p>
    <w:p>
      <w:pPr>
        <w:pStyle w:val="Heading2"/>
      </w:pPr>
      <w:bookmarkStart w:id="6" w:name="_Toc7"/>
      <w:r>
        <w:t>URL</w:t>
      </w:r>
      <w:bookmarkEnd w:id="6"/>
    </w:p>
    <w:p>
      <w:pPr/>
      <w:r>
        <w:rPr/>
        <w:t xml:space="preserve">https://www.routledge.com/Digital-Didactical-Designs-Teaching-and-Learning-in-CrossActionSpaces/Jahnke/p/book/9781138928497</w:t>
      </w:r>
    </w:p>
    <w:p>
      <w:pPr>
        <w:pStyle w:val="Heading2"/>
      </w:pPr>
      <w:bookmarkStart w:id="7" w:name="_Toc8"/>
      <w:r>
        <w:t>Data Set Availability</w:t>
      </w:r>
      <w:bookmarkEnd w:id="7"/>
    </w:p>
    <w:p>
      <w:pPr/>
      <w:r>
        <w:rPr/>
        <w:t xml:space="preserve">Not mentioned</w:t>
      </w:r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"As web-enabled mobile technologies become increasingly integrated into formal learning environments, the fields of education and ICT (information and communication technology) are merging to create a new kind of classroom: CrossActionSpaces. Grounding its exploration of these co-located communication spaces in global empirical research, Digital Didactical Designs facilitates the development of teachers into collaborative designers and evaluators of technology-driven teaching and learning experiences—learning through reflective making." (Author,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2025-10-18T16:46:28+00:00</dcterms:created>
  <dcterms:modified xsi:type="dcterms:W3CDTF">2025-10-18T16:46:28+00:00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