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Det digitala läsandet: Begrepp, processer och resultat</w:t>
      </w:r>
    </w:p>
    <w:p>
      <w:pPr>
        <w:pStyle w:val="Title"/>
      </w:pPr>
      <w:r>
        <w:t>Engl. transl.: Digital Reading: Concepts, Processes, and Results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Multilevel structural modelling; analysis of international test data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pStyle w:val="Heading2"/>
      </w:pPr>
      <w:bookmarkStart w:id="10" w:name="_Toc12"/>
      <w:r>
        <w:t>Consents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https://www.diva-portal.org/smash/get/diva2:770228/FULLTEXT01.pdf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"The aim of this doctoral dissertation project has been to investigate and describe the reading comprehension of digital texts related to the reading of traditional texts by gender differences, computer-game playing, and socioeconomic background factors." (Author,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22F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2025-10-27T20:36:19+00:00</dcterms:created>
  <dcterms:modified xsi:type="dcterms:W3CDTF">2025-10-27T20:36:19+00:00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