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Förskolan som barns språkmpiljö</w:t>
      </w:r>
    </w:p>
    <w:p>
      <w:pPr>
        <w:pStyle w:val="Title"/>
      </w:pPr>
      <w:r>
        <w:t>Engl. transl.: Preschool as children’s language environment</w:t>
      </w:r>
    </w:p>
    <w:p>
      <w:pPr>
        <w:pStyle w:val="Heading1"/>
      </w:pPr>
      <w:bookmarkStart w:id="1" w:name="_Toc3"/>
      <w:r>
        <w:t>Details</w:t>
      </w:r>
      <w:bookmarkEnd w:id="1"/>
    </w:p>
    <w:p>
      <w:pPr>
        <w:pStyle w:val="Heading2"/>
      </w:pPr>
      <w:bookmarkStart w:id="2" w:name="_Toc4"/>
      <w:r>
        <w:t>Year</w:t>
      </w:r>
      <w:bookmarkEnd w:id="2"/>
    </w:p>
    <w:p>
      <w:pPr/>
      <w:r>
        <w:rPr/>
        <w:t xml:space="preserve">2013</w:t>
      </w:r>
    </w:p>
    <w:p>
      <w:pPr>
        <w:pStyle w:val="Heading2"/>
      </w:pPr>
      <w:bookmarkStart w:id="3" w:name="_Toc5"/>
      <w:r>
        <w:t>Scope</w:t>
      </w:r>
      <w:bookmarkEnd w:id="3"/>
    </w:p>
    <w:p>
      <w:pPr/>
      <w:r>
        <w:rPr/>
        <w:t xml:space="preserve">National</w:t>
      </w:r>
    </w:p>
    <w:p>
      <w:pPr>
        <w:pStyle w:val="Heading2"/>
      </w:pPr>
      <w:bookmarkStart w:id="4" w:name="_Toc6"/>
      <w:r>
        <w:t>Countries</w:t>
      </w:r>
      <w:bookmarkEnd w:id="4"/>
    </w:p>
    <w:p>
      <w:pPr/>
      <w:r>
        <w:rPr/>
        <w:t xml:space="preserve">Sweden</w:t>
      </w:r>
    </w:p>
    <w:p>
      <w:pPr>
        <w:pStyle w:val="Heading2"/>
      </w:pPr>
      <w:bookmarkStart w:id="5" w:name="_Toc7"/>
      <w:r>
        <w:t>Type</w:t>
      </w:r>
      <w:bookmarkEnd w:id="5"/>
    </w:p>
    <w:p>
      <w:pPr/>
      <w:r>
        <w:rPr/>
        <w:t xml:space="preserve">Empirical research – Qualitative</w:t>
      </w:r>
    </w:p>
    <w:p>
      <w:pPr>
        <w:pStyle w:val="Heading2"/>
      </w:pPr>
      <w:bookmarkStart w:id="6" w:name="_Toc8"/>
      <w:r>
        <w:t>Methodologies</w:t>
      </w:r>
      <w:bookmarkEnd w:id="6"/>
    </w:p>
    <w:p>
      <w:pPr>
        <w:numPr>
          <w:ilvl w:val="0"/>
          <w:numId w:val="5"/>
        </w:numPr>
      </w:pPr>
      <w:r>
        <w:rPr/>
        <w:t xml:space="preserve">Focus group</w:t>
      </w:r>
    </w:p>
    <w:p>
      <w:pPr>
        <w:numPr>
          <w:ilvl w:val="0"/>
          <w:numId w:val="5"/>
        </w:numPr>
      </w:pPr>
      <w:r>
        <w:rPr/>
        <w:t xml:space="preserve">Survey</w:t>
      </w:r>
    </w:p>
    <w:p>
      <w:pPr>
        <w:numPr>
          <w:ilvl w:val="0"/>
          <w:numId w:val="5"/>
        </w:numPr>
      </w:pPr>
      <w:r>
        <w:rPr/>
        <w:t xml:space="preserve">Ethnography / participant observation</w:t>
      </w:r>
    </w:p>
    <w:p>
      <w:pPr>
        <w:pStyle w:val="Heading2"/>
      </w:pPr>
      <w:bookmarkStart w:id="7" w:name="_Toc9"/>
      <w:r>
        <w:t>Researched Groups</w:t>
      </w:r>
      <w:bookmarkEnd w:id="7"/>
    </w:p>
    <w:p>
      <w:pPr>
        <w:pStyle w:val="Heading2"/>
      </w:pPr>
      <w:bookmarkStart w:id="8" w:name="_Toc10"/>
      <w:r>
        <w:t>Children Ages</w:t>
      </w:r>
      <w:bookmarkEnd w:id="8"/>
    </w:p>
    <w:p>
      <w:pPr/>
      <w:r>
        <w:rPr/>
        <w:t xml:space="preserve">Preschool (0-5 Years old)</w:t>
      </w:r>
    </w:p>
    <w:p>
      <w:pPr>
        <w:pStyle w:val="Heading2"/>
      </w:pPr>
      <w:bookmarkStart w:id="9" w:name="_Toc11"/>
      <w:r>
        <w:t>Funder</w:t>
      </w:r>
      <w:bookmarkEnd w:id="9"/>
    </w:p>
    <w:p>
      <w:pPr/>
      <w:r>
        <w:rPr/>
        <w:t xml:space="preserve">The Swedish Research Council (Vetenskapsrådet)</w:t>
      </w:r>
    </w:p>
    <w:p>
      <w:pPr>
        <w:pStyle w:val="Heading2"/>
      </w:pPr>
      <w:bookmarkStart w:id="10" w:name="_Toc12"/>
      <w:r>
        <w:t>Funder Types</w:t>
      </w:r>
      <w:bookmarkEnd w:id="10"/>
    </w:p>
    <w:p>
      <w:pPr/>
      <w:r>
        <w:rPr/>
        <w:t xml:space="preserve">National Research Council</w:t>
      </w:r>
    </w:p>
    <w:p>
      <w:pPr>
        <w:pStyle w:val="Heading2"/>
      </w:pPr>
      <w:bookmarkStart w:id="11" w:name="_Toc13"/>
      <w:r>
        <w:t>Has Formal Ethical Clearance</w:t>
      </w:r>
      <w:bookmarkEnd w:id="11"/>
    </w:p>
    <w:p>
      <w:pPr>
        <w:pStyle w:val="Heading2"/>
      </w:pPr>
      <w:bookmarkStart w:id="12" w:name="_Toc14"/>
      <w:r>
        <w:t>Consents</w:t>
      </w:r>
      <w:bookmarkEnd w:id="12"/>
    </w:p>
    <w:p>
      <w:pPr>
        <w:pStyle w:val="Heading2"/>
      </w:pPr>
      <w:bookmarkStart w:id="13" w:name="_Toc15"/>
      <w:r>
        <w:t>Informed Consent</w:t>
      </w:r>
      <w:bookmarkEnd w:id="13"/>
    </w:p>
    <w:p>
      <w:pPr/>
      <w:r>
        <w:rPr/>
        <w:t xml:space="preserve">Consent obtained</w:t>
      </w:r>
    </w:p>
    <w:p>
      <w:pPr>
        <w:pStyle w:val="Heading2"/>
      </w:pPr>
      <w:bookmarkStart w:id="14" w:name="_Toc16"/>
      <w:r>
        <w:t>Ethics</w:t>
      </w:r>
      <w:bookmarkEnd w:id="14"/>
    </w:p>
    <w:p>
      <w:pPr/>
      <w:r>
        <w:rPr/>
        <w:t xml:space="preserve">Ethical considerations and/or protocol mentioned in the research design</w:t>
      </w:r>
    </w:p>
    <w:p>
      <w:pPr>
        <w:pStyle w:val="Heading2"/>
      </w:pPr>
      <w:bookmarkStart w:id="15" w:name="_Toc17"/>
      <w:r>
        <w:t>URL</w:t>
      </w:r>
      <w:bookmarkEnd w:id="15"/>
    </w:p>
    <w:p>
      <w:pPr/>
      <w:r>
        <w:rPr/>
        <w:t xml:space="preserve">https://ju.se/download/18.51ce5433141fec5a6bd1538/1520578378499/Språkmiljön%20i%20förskolan.pdf</w:t>
      </w:r>
    </w:p>
    <w:p>
      <w:pPr>
        <w:pStyle w:val="Heading2"/>
      </w:pPr>
      <w:bookmarkStart w:id="16" w:name="_Toc18"/>
      <w:r>
        <w:t>Data Set Availability</w:t>
      </w:r>
      <w:bookmarkEnd w:id="16"/>
    </w:p>
    <w:p>
      <w:pPr/>
      <w:r>
        <w:rPr/>
        <w:t xml:space="preserve">Not mentioned</w:t>
      </w:r>
    </w:p>
    <w:p>
      <w:pPr>
        <w:pStyle w:val="Heading1"/>
      </w:pPr>
      <w:bookmarkStart w:id="17" w:name="_Toc19"/>
      <w:r>
        <w:t>Goals</w:t>
      </w:r>
      <w:bookmarkEnd w:id="17"/>
    </w:p>
    <w:p>
      <w:pPr/>
      <w:r>
        <w:rPr/>
        <w:t xml:space="preserve">"...an overall aim to investigate common aspects of the social and physical language environment in Swedish preschools (Björck-Åkesson et al, 2014). Focus was on the dimensions that constitute the language environment, variations of language environments, and on how children’s language interaction with each other were related to the lan- guage environment in preschool." (https://www.diva-portal.org/smash/get/diva2:809848/FULLTEXT01.pdf, 128)</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27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22A4B2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2025-10-27T20:47:45+00:00</dcterms:created>
  <dcterms:modified xsi:type="dcterms:W3CDTF">2025-10-27T20:47:45+00:00</dcterms:modified>
</cp:coreProperties>
</file>

<file path=docProps/custom.xml><?xml version="1.0" encoding="utf-8"?>
<Properties xmlns="http://schemas.openxmlformats.org/officeDocument/2006/custom-properties" xmlns:vt="http://schemas.openxmlformats.org/officeDocument/2006/docPropsVTypes"/>
</file>