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Language-related computer use: Focus on young L2 English learners in Sweden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Language diaries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10-11 years old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Erik Wellander Foundation; the Center for Language and Literature in Education (CSL), Karlstad University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>
        <w:pStyle w:val="Heading2"/>
      </w:pPr>
      <w:bookmarkStart w:id="13" w:name="_Toc14"/>
      <w:r>
        <w:t>Consents</w:t>
      </w:r>
      <w:bookmarkEnd w:id="13"/>
    </w:p>
    <w:p>
      <w:pPr/>
      <w:r>
        <w:rPr/>
        <w:t xml:space="preserve">Consent obtained from parents</w:t>
      </w:r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not mentioned</w:t>
      </w:r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https://www.diva-portal.org/smash/get/diva2:688207/FULLTEXT01.pdf</w:t>
      </w:r>
    </w:p>
    <w:p>
      <w:pPr>
        <w:pStyle w:val="Heading2"/>
      </w:pPr>
      <w:bookmarkStart w:id="17" w:name="_Toc18"/>
      <w:r>
        <w:t>Data Set Availability</w:t>
      </w:r>
      <w:bookmarkEnd w:id="17"/>
    </w:p>
    <w:p>
      <w:pPr/>
      <w:r>
        <w:rPr/>
        <w:t xml:space="preserve">Not mentioned</w:t>
      </w:r>
    </w:p>
    <w:p>
      <w:pPr>
        <w:pStyle w:val="Heading1"/>
      </w:pPr>
      <w:bookmarkStart w:id="18" w:name="_Toc19"/>
      <w:r>
        <w:t>Goals</w:t>
      </w:r>
      <w:bookmarkEnd w:id="18"/>
    </w:p>
    <w:p>
      <w:pPr/>
      <w:r>
        <w:rPr/>
        <w:t xml:space="preserve">"1 What types of extramural language-related activities, in English and Swedish, are the learners engaged in?
2 How much time do the learners spend on various language-related activities (English and Swedish)?
3 What language-related use of computers do the learners report (English and Swedish)?
4 In particular, what are the learners’ digital gaming habits?
a. How much do they play (English and Swedish)?
b. What types of games do they play (English and Swedish) ?
5 Is there a relationship between playing digital games in English and a. gender?
b. L1?
c. motivation for learning English?
d. self-assessed English ability?
e. self-reported strategies related to speaking English?"
(Authors, 8)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2025-10-16T15:30:20+00:00</dcterms:created>
  <dcterms:modified xsi:type="dcterms:W3CDTF">2025-10-16T15:30:20+00:00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