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Digital Citizenship Education Project</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Scope</w:t>
      </w:r>
      <w:bookmarkEnd w:id="3"/>
    </w:p>
    <w:p>
      <w:pPr/>
      <w:r>
        <w:rPr/>
        <w:t xml:space="preserve">Multinational</w:t>
      </w:r>
    </w:p>
    <w:p>
      <w:pPr>
        <w:pStyle w:val="Heading2"/>
      </w:pPr>
      <w:bookmarkStart w:id="4" w:name="_Toc5"/>
      <w:r>
        <w:t>Countries</w:t>
      </w:r>
      <w:bookmarkEnd w:id="4"/>
    </w:p>
    <w:p>
      <w:pPr>
        <w:numPr>
          <w:ilvl w:val="0"/>
          <w:numId w:val="5"/>
        </w:numPr>
      </w:pPr>
      <w:r>
        <w:rPr/>
        <w:t xml:space="preserve">Belgium</w:t>
      </w:r>
    </w:p>
    <w:p>
      <w:pPr>
        <w:numPr>
          <w:ilvl w:val="0"/>
          <w:numId w:val="5"/>
        </w:numPr>
      </w:pPr>
      <w:r>
        <w:rPr/>
        <w:t xml:space="preserve">Croatia</w:t>
      </w:r>
    </w:p>
    <w:p>
      <w:pPr>
        <w:numPr>
          <w:ilvl w:val="0"/>
          <w:numId w:val="5"/>
        </w:numPr>
      </w:pPr>
      <w:r>
        <w:rPr/>
        <w:t xml:space="preserve">France</w:t>
      </w:r>
    </w:p>
    <w:p>
      <w:pPr>
        <w:numPr>
          <w:ilvl w:val="0"/>
          <w:numId w:val="5"/>
        </w:numPr>
      </w:pPr>
      <w:r>
        <w:rPr/>
        <w:t xml:space="preserve">Italy</w:t>
      </w:r>
    </w:p>
    <w:p>
      <w:pPr>
        <w:numPr>
          <w:ilvl w:val="0"/>
          <w:numId w:val="5"/>
        </w:numPr>
      </w:pPr>
      <w:r>
        <w:rPr/>
        <w:t xml:space="preserve">Luxembourg</w:t>
      </w:r>
    </w:p>
    <w:p>
      <w:pPr>
        <w:numPr>
          <w:ilvl w:val="0"/>
          <w:numId w:val="5"/>
        </w:numPr>
      </w:pPr>
      <w:r>
        <w:rPr/>
        <w:t xml:space="preserve">Netherlands</w:t>
      </w:r>
    </w:p>
    <w:p>
      <w:pPr>
        <w:numPr>
          <w:ilvl w:val="0"/>
          <w:numId w:val="5"/>
        </w:numPr>
      </w:pPr>
      <w:r>
        <w:rPr/>
        <w:t xml:space="preserve">Portugal</w:t>
      </w:r>
    </w:p>
    <w:p>
      <w:pPr>
        <w:numPr>
          <w:ilvl w:val="0"/>
          <w:numId w:val="5"/>
        </w:numPr>
      </w:pPr>
      <w:r>
        <w:rPr/>
        <w:t xml:space="preserve">Slovakia</w:t>
      </w:r>
    </w:p>
    <w:p>
      <w:pPr>
        <w:numPr>
          <w:ilvl w:val="0"/>
          <w:numId w:val="5"/>
        </w:numPr>
      </w:pPr>
      <w:r>
        <w:rPr/>
        <w:t xml:space="preserve">United Kingdom</w:t>
      </w:r>
    </w:p>
    <w:p>
      <w:pPr>
        <w:numPr>
          <w:ilvl w:val="0"/>
          <w:numId w:val="5"/>
        </w:numPr>
      </w:pPr>
      <w:r>
        <w:rPr/>
        <w:t xml:space="preserve">Spain</w:t>
      </w:r>
    </w:p>
    <w:p>
      <w:pPr>
        <w:numPr>
          <w:ilvl w:val="0"/>
          <w:numId w:val="5"/>
        </w:numPr>
      </w:pPr>
      <w:r>
        <w:rPr/>
        <w:t xml:space="preserve">Cyprus</w:t>
      </w:r>
    </w:p>
    <w:p>
      <w:pPr>
        <w:numPr>
          <w:ilvl w:val="0"/>
          <w:numId w:val="5"/>
        </w:numPr>
      </w:pPr>
      <w:r>
        <w:rPr/>
        <w:t xml:space="preserve">Sweden</w:t>
      </w:r>
    </w:p>
    <w:p>
      <w:pPr>
        <w:numPr>
          <w:ilvl w:val="0"/>
          <w:numId w:val="5"/>
        </w:numPr>
      </w:pPr>
      <w:r>
        <w:rPr/>
        <w:t xml:space="preserve">Denmark</w:t>
      </w:r>
    </w:p>
    <w:p>
      <w:pPr>
        <w:numPr>
          <w:ilvl w:val="0"/>
          <w:numId w:val="5"/>
        </w:numPr>
      </w:pPr>
      <w:r>
        <w:rPr/>
        <w:t xml:space="preserve">Poland</w:t>
      </w:r>
    </w:p>
    <w:p>
      <w:pPr>
        <w:numPr>
          <w:ilvl w:val="0"/>
          <w:numId w:val="5"/>
        </w:numPr>
      </w:pPr>
      <w:r>
        <w:rPr/>
        <w:t xml:space="preserve">Latvia</w:t>
      </w:r>
    </w:p>
    <w:p>
      <w:pPr>
        <w:numPr>
          <w:ilvl w:val="0"/>
          <w:numId w:val="5"/>
        </w:numPr>
      </w:pPr>
      <w:r>
        <w:rPr/>
        <w:t xml:space="preserve">Estonia</w:t>
      </w:r>
    </w:p>
    <w:p>
      <w:pPr>
        <w:numPr>
          <w:ilvl w:val="0"/>
          <w:numId w:val="5"/>
        </w:numPr>
      </w:pPr>
      <w:r>
        <w:rPr/>
        <w:t xml:space="preserve">Finland</w:t>
      </w:r>
    </w:p>
    <w:p>
      <w:pPr>
        <w:pStyle w:val="Heading2"/>
      </w:pPr>
      <w:bookmarkStart w:id="5" w:name="_Toc6"/>
      <w:r>
        <w:t>Type</w:t>
      </w:r>
      <w:bookmarkEnd w:id="5"/>
    </w:p>
    <w:p>
      <w:pPr/>
      <w:r>
        <w:rPr/>
        <w:t xml:space="preserve">Empirical research – Mixed methods</w:t>
      </w:r>
    </w:p>
    <w:p>
      <w:pPr>
        <w:pStyle w:val="Heading2"/>
      </w:pPr>
      <w:bookmarkStart w:id="6" w:name="_Toc7"/>
      <w:r>
        <w:t>Methodologies</w:t>
      </w:r>
      <w:bookmarkEnd w:id="6"/>
    </w:p>
    <w:p>
      <w:pPr>
        <w:numPr>
          <w:ilvl w:val="0"/>
          <w:numId w:val="5"/>
        </w:numPr>
      </w:pPr>
      <w:r>
        <w:rPr/>
        <w:t xml:space="preserve">Survey</w:t>
      </w:r>
    </w:p>
    <w:p>
      <w:pPr>
        <w:numPr>
          <w:ilvl w:val="0"/>
          <w:numId w:val="5"/>
        </w:numPr>
      </w:pPr>
      <w:r>
        <w:rPr/>
        <w:t xml:space="preserve">Textual / documentary / content analysis</w:t>
      </w:r>
    </w:p>
    <w:p>
      <w:pPr>
        <w:numPr>
          <w:ilvl w:val="0"/>
          <w:numId w:val="5"/>
        </w:numPr>
      </w:pPr>
      <w:r>
        <w:rPr/>
        <w:t xml:space="preserve">Interview</w:t>
      </w:r>
    </w:p>
    <w:p>
      <w:pPr>
        <w:pStyle w:val="Heading2"/>
      </w:pPr>
      <w:bookmarkStart w:id="7" w:name="_Toc8"/>
      <w:r>
        <w:t>Researched Groups</w:t>
      </w:r>
      <w:bookmarkEnd w:id="7"/>
    </w:p>
    <w:p>
      <w:pPr>
        <w:numPr>
          <w:ilvl w:val="0"/>
          <w:numId w:val="5"/>
        </w:numPr>
      </w:pPr>
      <w:r>
        <w:rPr/>
        <w:t xml:space="preserve">Children</w:t>
      </w:r>
    </w:p>
    <w:p>
      <w:pPr>
        <w:numPr>
          <w:ilvl w:val="0"/>
          <w:numId w:val="5"/>
        </w:numPr>
      </w:pPr>
      <w:r>
        <w:rPr/>
        <w:t xml:space="preserve">Parents</w:t>
      </w:r>
    </w:p>
    <w:p>
      <w:pPr>
        <w:numPr>
          <w:ilvl w:val="0"/>
          <w:numId w:val="5"/>
        </w:numPr>
      </w:pPr>
      <w:r>
        <w:rPr/>
        <w:t xml:space="preserve">Families</w:t>
      </w:r>
    </w:p>
    <w:p>
      <w:pPr>
        <w:numPr>
          <w:ilvl w:val="0"/>
          <w:numId w:val="5"/>
        </w:numPr>
      </w:pPr>
      <w:r>
        <w:rPr/>
        <w:t xml:space="preserve">Teachers / Educators</w:t>
      </w:r>
    </w:p>
    <w:p>
      <w:pPr>
        <w:numPr>
          <w:ilvl w:val="0"/>
          <w:numId w:val="5"/>
        </w:numPr>
      </w:pPr>
      <w:r>
        <w:rPr/>
        <w:t xml:space="preserve">Policymakers and regulators</w:t>
      </w:r>
    </w:p>
    <w:p>
      <w:pPr>
        <w:numPr>
          <w:ilvl w:val="0"/>
          <w:numId w:val="5"/>
        </w:numPr>
      </w:pPr>
      <w:r>
        <w:rPr/>
        <w:t xml:space="preserve">Other practitioners working with children</w:t>
      </w:r>
    </w:p>
    <w:p>
      <w:pPr>
        <w:numPr>
          <w:ilvl w:val="0"/>
          <w:numId w:val="5"/>
        </w:numPr>
      </w:pPr>
      <w:r>
        <w:rPr/>
        <w:t xml:space="preserve">Other</w:t>
      </w:r>
    </w:p>
    <w:p>
      <w:pPr>
        <w:pStyle w:val="Heading2"/>
      </w:pPr>
      <w:bookmarkStart w:id="8" w:name="_Toc9"/>
      <w:r>
        <w:t>Children Ages</w:t>
      </w:r>
      <w:bookmarkEnd w:id="8"/>
    </w:p>
    <w:p>
      <w:pPr>
        <w:numPr>
          <w:ilvl w:val="0"/>
          <w:numId w:val="5"/>
        </w:numPr>
      </w:pPr>
      <w:r>
        <w:rPr/>
        <w:t xml:space="preserve">Preschool (0-5 Years old)</w:t>
      </w:r>
    </w:p>
    <w:p>
      <w:pPr>
        <w:numPr>
          <w:ilvl w:val="0"/>
          <w:numId w:val="5"/>
        </w:numPr>
      </w:pPr>
      <w:r>
        <w:rPr/>
        <w:t xml:space="preserve">Kids (6-10 Years old)</w:t>
      </w:r>
    </w:p>
    <w:p>
      <w:pPr>
        <w:numPr>
          <w:ilvl w:val="0"/>
          <w:numId w:val="5"/>
        </w:numPr>
      </w:pPr>
      <w:r>
        <w:rPr/>
        <w:t xml:space="preserve">All (0-18 years old)</w:t>
      </w:r>
    </w:p>
    <w:p>
      <w:pPr>
        <w:numPr>
          <w:ilvl w:val="0"/>
          <w:numId w:val="5"/>
        </w:numPr>
      </w:pPr>
      <w:r>
        <w:rPr/>
        <w:t xml:space="preserve">Pre-adolescents (11-13 Years old)</w:t>
      </w:r>
    </w:p>
    <w:p>
      <w:pPr>
        <w:pStyle w:val="Heading2"/>
      </w:pPr>
      <w:bookmarkStart w:id="9" w:name="_Toc10"/>
      <w:r>
        <w:t>Funder</w:t>
      </w:r>
      <w:bookmarkEnd w:id="9"/>
    </w:p>
    <w:p>
      <w:pPr/>
      <w:r>
        <w:rPr/>
        <w:t xml:space="preserve">Council of Europe</w:t>
      </w:r>
    </w:p>
    <w:p>
      <w:pPr>
        <w:pStyle w:val="Heading2"/>
      </w:pPr>
      <w:bookmarkStart w:id="10" w:name="_Toc11"/>
      <w:r>
        <w:t>Funder Types</w:t>
      </w:r>
      <w:bookmarkEnd w:id="10"/>
    </w:p>
    <w:p>
      <w:pPr/>
      <w:r>
        <w:rPr/>
        <w:t xml:space="preserve">European Union / Commission</w:t>
      </w:r>
    </w:p>
    <w:p>
      <w:pPr>
        <w:pStyle w:val="Heading2"/>
      </w:pPr>
      <w:bookmarkStart w:id="11" w:name="_Toc12"/>
      <w:r>
        <w:t>Informed Consent</w:t>
      </w:r>
      <w:bookmarkEnd w:id="11"/>
    </w:p>
    <w:p>
      <w:pPr/>
      <w:r>
        <w:rPr/>
        <w:t xml:space="preserve">Consent not mentioned</w:t>
      </w:r>
    </w:p>
    <w:p>
      <w:pPr>
        <w:pStyle w:val="Heading2"/>
      </w:pPr>
      <w:bookmarkStart w:id="12" w:name="_Toc13"/>
      <w:r>
        <w:t>URL</w:t>
      </w:r>
      <w:bookmarkEnd w:id="12"/>
    </w:p>
    <w:p>
      <w:pPr/>
      <w:r>
        <w:rPr/>
        <w:t xml:space="preserve">https://www.coe.int/en/web/digital-citizenship-education/digital-citizenship-education-project</w:t>
      </w:r>
    </w:p>
    <w:p>
      <w:pPr>
        <w:pStyle w:val="Heading2"/>
      </w:pPr>
      <w:bookmarkStart w:id="13" w:name="_Toc14"/>
      <w:r>
        <w:t>Data Set Availability</w:t>
      </w:r>
      <w:bookmarkEnd w:id="13"/>
    </w:p>
    <w:p>
      <w:pPr/>
      <w:r>
        <w:rPr/>
        <w:t xml:space="preserve">Not mentioned</w:t>
      </w:r>
    </w:p>
    <w:p>
      <w:pPr>
        <w:pStyle w:val="Heading1"/>
      </w:pPr>
      <w:bookmarkStart w:id="14" w:name="_Toc15"/>
      <w:r>
        <w:t>Goals</w:t>
      </w:r>
      <w:bookmarkEnd w:id="14"/>
    </w:p>
    <w:p>
      <w:pPr/>
      <w:r>
        <w:rPr/>
        <w:t xml:space="preserve">"The aim of the Digital Citizenship Education (DCE) Project is the empowerment of children through education or the acquisition of competences  for learning and active participation in digital society. 
[...] The initial phase of the DCE Project comprises the following elements:
a review of both formalised literature and informal literature (blogs, wikis and websites), examining the concept of digital citizenship, current digital education policies and contemporary digital education practices and challenges in schools;
multi-stakeholder consultations/debates on policy issues regarding the place and better use of online resources and contemporary information technologies (e.g. social networking sites and Web 2.0 or Educational Web 2.0 sites, as well as personal devices) in school settings (curricula and schools organisations), and mapping the administrative and legal responsibilities for school leaders, teachers, students and parents;
on the basis of the report on these consultations, take steps to develop Policy Guidelines to further support national authorities in developing DCE policies to address learning issues as well as the needs of students, and to provide guidance in policy development to help protect students working in open, collaborative, online environments[...]."
(Text retrieved from the project's website: https://www.coe.int/en/web/digital-citizenship-education/digital-citizenship-education-project)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5F28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2025-10-25T11:51:04+00:00</dcterms:created>
  <dcterms:modified xsi:type="dcterms:W3CDTF">2025-10-25T11:51:04+00:00</dcterms:modified>
</cp:coreProperties>
</file>

<file path=docProps/custom.xml><?xml version="1.0" encoding="utf-8"?>
<Properties xmlns="http://schemas.openxmlformats.org/officeDocument/2006/custom-properties" xmlns:vt="http://schemas.openxmlformats.org/officeDocument/2006/docPropsVTypes"/>
</file>