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dannelse: Udfordringer, erfaringer og perspektiver fra Randers HF og VUC</w:t></w:r></w:p><w:p><w:pPr><w:pStyle w:val="Title"/></w:pPr><w:r><w:t>Engl. transl.: Digital education: Challenges, experiences and perspectives from Randers HF and VUC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2015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Denmark</w:t></w:r></w:p><w:p><w:pPr><w:pStyle w:val="Heading2"/></w:pPr><w:bookmarkStart w:id="5" w:name="_Toc7"/><w:r><w:t>Type</w:t></w:r><w:bookmarkEnd w:id="5"/></w:p><w:p><w:pPr/><w:r><w:rPr/><w:t xml:space="preserve">Other</w:t></w:r></w:p><w:p><w:pPr><w:pStyle w:val="Heading2"/></w:pPr><w:bookmarkStart w:id="6" w:name="_Toc8"/><w:r><w:t>Methodologies</w:t></w:r><w:bookmarkEnd w:id="6"/></w:p><w:p><w:pPr/><w:r><w:rPr/><w:t xml:space="preserve">Other</w:t></w:r></w:p><w:p><w:pPr><w:pStyle w:val="Heading2"/></w:pPr><w:bookmarkStart w:id="7" w:name="_Toc9"/><w:r><w:t>Other Methodology</w:t></w:r><w:bookmarkEnd w:id="7"/></w:p><w:p><w:pPr/><w:r><w:rPr/><w:t xml:space="preserve">Action research</w:t></w:r></w:p><w:p><w:pPr><w:pStyle w:val="Heading2"/></w:pPr><w:bookmarkStart w:id="8" w:name="_Toc10"/><w:r><w:t>Researched Groups</w:t></w:r><w:bookmarkEnd w:id="8"/></w:p><w:p><w:pPr/><w:r><w:rPr/><w:t xml:space="preserve">Teachers / Educators</w:t></w:r></w:p><w:p><w:pPr><w:pStyle w:val="Heading2"/></w:pPr><w:bookmarkStart w:id="9" w:name="_Toc11"/><w:r><w:t>Funder</w:t></w:r><w:bookmarkEnd w:id="9"/></w:p><w:p><w:pPr/><w:r><w:rPr/><w:t xml:space="preserve">Randers HF & VUC; Århus Universitet; Ålborg Universitet</w:t></w:r></w:p><w:p><w:pPr><w:pStyle w:val="Heading2"/></w:pPr><w:bookmarkStart w:id="10" w:name="_Toc12"/><w:r><w:t>Funder Types</w:t></w:r><w:bookmarkEnd w:id="10"/></w:p><w:p><w:pPr><w:pStyle w:val="Heading2"/></w:pPr><w:bookmarkStart w:id="11" w:name="_Toc13"/><w:r><w:t>Other Funder Type</w:t></w:r><w:bookmarkEnd w:id="11"/></w:p><w:p><w:pPr/><w:r><w:rPr/><w:t xml:space="preserve">High school</w:t></w:r></w:p><w:p><w:pPr><w:pStyle w:val="Heading2"/></w:pPr><w:bookmarkStart w:id="12" w:name="_Toc14"/><w:r><w:t>Informed Consent</w:t></w:r><w:bookmarkEnd w:id="12"/></w:p><w:p><w:pPr/><w:r><w:rPr/><w:t xml:space="preserve">Consent not mentioned</w:t></w:r></w:p><w:p><w:pPr><w:pStyle w:val="Heading2"/></w:pPr><w:bookmarkStart w:id="13" w:name="_Toc15"/><w:r><w:t>Ethics</w:t></w:r><w:bookmarkEnd w:id="13"/></w:p><w:p><w:pPr/><w:r><w:rPr/><w:t xml:space="preserve">Ethical considerations not mentioned</w:t></w:r></w:p><w:p><w:pPr><w:pStyle w:val="Heading2"/></w:pPr><w:bookmarkStart w:id="14" w:name="_Toc16"/><w:r><w:t>Data Set Availability</w:t></w:r><w:bookmarkEnd w:id="14"/></w:p><w:p><w:pPr/><w:r><w:rPr/><w:t xml:space="preserve">Not mentioned</w:t></w:r></w:p><w:p><w:pPr><w:pStyle w:val="Heading1"/></w:pPr><w:bookmarkStart w:id="15" w:name="_Toc17"/><w:r><w:t>Goals</w:t></w:r><w:bookmarkEnd w:id="15"/></w:p><w:p><w:pPr/><w:r><w:rPr/><w:t xml:space="preserve">Knowledge sharing: A collection of articles from teachers about working with digital media in class and summing up theses experiences from a research perspective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2025-10-18T05:57:23+00:00</dcterms:created>
  <dcterms:modified xsi:type="dcterms:W3CDTF">2025-10-18T05:57:23+00:00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