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Münster’s Inc. children as influencers balancing celebrity, play and paychecks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5"/>
      <w:r>
        <w:t>Type</w:t>
      </w:r>
      <w:bookmarkEnd w:id="4"/>
    </w:p>
    <w:p>
      <w:pPr/>
      <w:r>
        <w:rPr/>
        <w:t xml:space="preserve">Other</w:t>
      </w:r>
    </w:p>
    <w:p>
      <w:pPr>
        <w:pStyle w:val="Heading2"/>
      </w:pPr>
      <w:bookmarkStart w:id="5" w:name="_Toc6"/>
      <w:r>
        <w:t>Informed Consent</w:t>
      </w:r>
      <w:bookmarkEnd w:id="5"/>
    </w:p>
    <w:p>
      <w:pPr/>
      <w:r>
        <w:rPr/>
        <w:t xml:space="preserve">Consent not mentioned</w:t>
      </w:r>
    </w:p>
    <w:p>
      <w:pPr>
        <w:pStyle w:val="Heading2"/>
      </w:pPr>
      <w:bookmarkStart w:id="6" w:name="_Toc7"/>
      <w:r>
        <w:t>Ethics</w:t>
      </w:r>
      <w:bookmarkEnd w:id="6"/>
    </w:p>
    <w:p>
      <w:pPr/>
      <w:r>
        <w:rPr/>
        <w:t xml:space="preserve">Ethical considerations not mentioned</w:t>
      </w:r>
    </w:p>
    <w:p>
      <w:pPr>
        <w:pStyle w:val="Heading2"/>
      </w:pPr>
      <w:bookmarkStart w:id="7" w:name="_Toc8"/>
      <w:r>
        <w:t>Data Set Availability</w:t>
      </w:r>
      <w:bookmarkEnd w:id="7"/>
    </w:p>
    <w:p>
      <w:pPr/>
      <w:r>
        <w:rPr/>
        <w:t xml:space="preserve">Not mentioned</w:t>
      </w:r>
    </w:p>
    <w:p>
      <w:pPr>
        <w:pStyle w:val="Heading1"/>
      </w:pPr>
      <w:bookmarkStart w:id="8" w:name="_Toc9"/>
      <w:r>
        <w:t>Goals</w:t>
      </w:r>
      <w:bookmarkEnd w:id="8"/>
    </w:p>
    <w:p>
      <w:pPr/>
      <w:r>
        <w:rPr/>
        <w:t xml:space="preserve">Discussion of Youtube as a platform for children's play and an everyday defining role in the media culture of children and adolescents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2025-11-19T23:23:29+00:00</dcterms:created>
  <dcterms:modified xsi:type="dcterms:W3CDTF">2025-11-19T23:23:29+00:00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